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89"/>
        <w:jc w:val="right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ОДОБРЕНЫ 31 марта 2026 года</w:t>
      </w:r>
      <w:r>
        <w:rPr>
          <w:rFonts w:ascii="Times New Roman" w:hAnsi="Times New Roman" w:cs="Times New Roman"/>
          <w:bCs/>
          <w:sz w:val="24"/>
          <w:szCs w:val="24"/>
          <w:highlight w:val="yellow"/>
        </w:rPr>
      </w:r>
    </w:p>
    <w:p>
      <w:pPr>
        <w:pStyle w:val="68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Cs/>
          <w:sz w:val="24"/>
          <w:szCs w:val="24"/>
          <w:highlight w:val="none"/>
        </w:rPr>
      </w:r>
    </w:p>
    <w:p>
      <w:pPr>
        <w:pStyle w:val="689"/>
        <w:jc w:val="center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 xml:space="preserve">по разработке административного регламента предоставления муниципальной услуги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«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Установление соответствия разрешенного использования земельного участка классификатору видов разрешенного использования земельных участков на территории МО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«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»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</w:r>
      <w:r/>
    </w:p>
    <w:p>
      <w:pPr>
        <w:pStyle w:val="68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(Сокращенное наименование: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«</w:t>
      </w:r>
      <w:r>
        <w:rPr>
          <w:rFonts w:ascii="Times New Roman" w:hAnsi="Times New Roman" w:cs="Times New Roman"/>
          <w:bCs/>
          <w:sz w:val="24"/>
          <w:szCs w:val="24"/>
        </w:rPr>
        <w:t xml:space="preserve">Установление соответствия разрешенного использования земельного участка классификатору видов разрешенного использования земельных участков</w:t>
      </w:r>
      <w:r>
        <w:rPr>
          <w:rFonts w:ascii="Times New Roman" w:hAnsi="Times New Roman" w:cs="Times New Roman"/>
          <w:bCs/>
          <w:sz w:val="24"/>
          <w:szCs w:val="24"/>
        </w:rPr>
        <w:t xml:space="preserve">»</w:t>
      </w:r>
      <w:r>
        <w:rPr>
          <w:rFonts w:ascii="Times New Roman" w:hAnsi="Times New Roman" w:cs="Times New Roman"/>
          <w:bCs/>
          <w:sz w:val="24"/>
          <w:szCs w:val="24"/>
        </w:rPr>
        <w:t xml:space="preserve">) далее – регламент, муниципальная услуга)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689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689"/>
        <w:jc w:val="center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1. Общие положения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1.1. </w:t>
      </w:r>
      <w:r>
        <w:rPr>
          <w:rFonts w:ascii="Times New Roman CYR" w:hAnsi="Times New Roman CYR" w:cs="Times New Roman CYR" w:eastAsiaTheme="minorHAnsi"/>
          <w:color w:val="000000"/>
          <w:lang w:eastAsia="en-US"/>
        </w:rPr>
        <w:t xml:space="preserve">Предмет регулирования.</w:t>
      </w:r>
      <w:r>
        <w:rPr>
          <w:rFonts w:ascii="Times New Roman CYR" w:hAnsi="Times New Roman CYR" w:cs="Times New Roman CYR" w:eastAsiaTheme="minorHAnsi"/>
          <w:color w:val="000000"/>
          <w:lang w:eastAsia="en-US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lang w:eastAsia="en-US"/>
        </w:rPr>
      </w:pPr>
      <w:r>
        <w:rPr>
          <w:rFonts w:ascii="Times New Roman CYR" w:hAnsi="Times New Roman CYR" w:cs="Times New Roman CYR" w:eastAsiaTheme="minorHAnsi"/>
          <w:color w:val="000000"/>
          <w:lang w:eastAsia="en-US"/>
        </w:rPr>
        <w:t xml:space="preserve">Регламент устанавливает порядок и стандарт предоставления муниципальной услуги.</w:t>
      </w:r>
      <w:r>
        <w:rPr>
          <w:rFonts w:ascii="Times New Roman CYR" w:hAnsi="Times New Roman CYR" w:cs="Times New Roman CYR" w:eastAsiaTheme="minorHAnsi"/>
          <w:color w:val="000000"/>
          <w:lang w:eastAsia="en-US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lang w:eastAsia="en-US"/>
        </w:rPr>
      </w:pPr>
      <w:r>
        <w:rPr>
          <w:rFonts w:ascii="Times New Roman CYR" w:hAnsi="Times New Roman CYR" w:cs="Times New Roman CYR" w:eastAsiaTheme="minorHAnsi"/>
          <w:color w:val="000000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lang w:eastAsia="en-US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1.2. </w:t>
      </w:r>
      <w:r>
        <w:rPr>
          <w:rFonts w:ascii="Times New Roman CYR" w:hAnsi="Times New Roman CYR" w:cs="Times New Roman CYR" w:eastAsiaTheme="minorHAnsi"/>
          <w:color w:val="000000"/>
          <w:lang w:eastAsia="en-US"/>
        </w:rPr>
        <w:t xml:space="preserve">Круг заявителей.</w:t>
      </w:r>
      <w:r>
        <w:rPr>
          <w:rFonts w:ascii="Times New Roman CYR" w:hAnsi="Times New Roman CYR" w:cs="Times New Roman CYR" w:eastAsiaTheme="minorHAnsi"/>
          <w:color w:val="000000"/>
          <w:lang w:eastAsia="en-US"/>
        </w:rPr>
      </w:r>
    </w:p>
    <w:p>
      <w:pPr>
        <w:ind w:firstLine="567"/>
        <w:jc w:val="both"/>
        <w:rPr>
          <w:rFonts w:ascii="Times New Roman CYR" w:hAnsi="Times New Roman CYR" w:cs="Times New Roman CYR" w:eastAsiaTheme="minorHAnsi"/>
          <w:color w:val="000000"/>
          <w:lang w:eastAsia="en-US"/>
        </w:rPr>
      </w:pPr>
      <w:r>
        <w:rPr>
          <w:rFonts w:ascii="Times New Roman CYR" w:hAnsi="Times New Roman CYR" w:cs="Times New Roman CYR" w:eastAsiaTheme="minorHAnsi"/>
          <w:color w:val="000000"/>
          <w:lang w:eastAsia="en-US"/>
        </w:rPr>
        <w:t xml:space="preserve">Муниципальная услуга предоставляется:</w:t>
      </w:r>
      <w:r>
        <w:rPr>
          <w:rFonts w:ascii="Times New Roman CYR" w:hAnsi="Times New Roman CYR" w:cs="Times New Roman CYR" w:eastAsiaTheme="minorHAnsi"/>
          <w:color w:val="000000"/>
          <w:lang w:eastAsia="en-US"/>
        </w:rPr>
      </w:r>
    </w:p>
    <w:p>
      <w:pPr>
        <w:pStyle w:val="689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 CYR" w:hAnsi="Times New Roman CYR" w:cs="Times New Roman CYR" w:eastAsiaTheme="minorHAnsi"/>
          <w:color w:val="000000"/>
          <w:sz w:val="24"/>
          <w:szCs w:val="24"/>
          <w:lang w:eastAsia="en-US"/>
        </w:rPr>
        <w:t xml:space="preserve">-</w:t>
      </w:r>
      <w:r>
        <w:rPr>
          <w:rFonts w:ascii="Times New Roman" w:hAnsi="Times New Roman" w:cs="Times New Roman"/>
          <w:sz w:val="24"/>
          <w:szCs w:val="24"/>
        </w:rPr>
        <w:t xml:space="preserve"> физическим лицам,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являющимся правообладателями земельных участков;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юридическим лицам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являющимся правообладателями земельных участков;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4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- индивидуальным предпринимателям, являющимся правообладателями земельных участков</w:t>
      </w:r>
      <w:r>
        <w:rPr>
          <w:rFonts w:ascii="Times New Roman" w:hAnsi="Times New Roman" w:cs="Times New Roman" w:eastAsiaTheme="minorHAnsi"/>
          <w:color w:val="000000"/>
          <w:sz w:val="24"/>
          <w:szCs w:val="24"/>
          <w:lang w:eastAsia="en-US"/>
        </w:rPr>
        <w:t xml:space="preserve"> (далее – заявитель).</w:t>
      </w:r>
      <w:r>
        <w:rPr>
          <w:rFonts w:eastAsiaTheme="minorHAnsi"/>
          <w:color w:val="000000"/>
          <w:sz w:val="24"/>
          <w:szCs w:val="24"/>
          <w:lang w:eastAsia="en-US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Представлять интересы заявителя имеют право: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от имени физических лиц:</w:t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законные представители (родители, усыновители, опекуны) несовершеннолетних в возрасте до 14 лет;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опекуны недееспособных граждан;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законные представители (родители, усыновители, попечители) несовершеннолетних в возрасте от 14 до 18 лет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попечители граждан, ограниченных судом в дееспособности;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представители, действующие в силу полномочий, основанных на доверенности;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имени юридических лиц: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лица, действующие в соответствии с законом или учредительными документами от имени юридического лица без доверенности;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представители юридических лиц в силу полномочий на основании доверенности или договора;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имени индивидуальных предпринимателей: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представители индивидуальных предпринимателей в силу полномочий на основании доверенности или договора;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представители, действующие в силу полномочий, основанных на доверенности.</w:t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 качестве уполномоченного представителя заявителя может быть лицо, указанное в части 2 статьи 5 Федерального закона от 27.07.2010 № 210-ФЗ "Об организации предоставления государственных и муниципальных услуг"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highlight w:val="white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Федеральный реестр государственных и муниципальных услуг (функций)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 (далее – реестр услуг)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в федеральной государственной информационной системе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Единый портал государственных и муниципальных услуг (функций)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 (далее – Единый портал, ЕПГУ)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Стандарт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Наименование муниципальной услуги: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Установление соответствия разрешенного использования земельного участка классификатору видов разрешенного использования земельных участков на территории МО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___________________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(сокращенное наименование: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Установление соответствия разрешенного использования земельного участка классификатору видов разрешенного использования земельных участков</w:t>
      </w:r>
      <w:r>
        <w:rPr>
          <w:rFonts w:ascii="Times New Roman" w:hAnsi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Наименование органа, предоставляющего муниципальную услугу.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</w:t>
      </w:r>
      <w:r>
        <w:rPr>
          <w:rFonts w:ascii="Times New Roman" w:hAnsi="Times New Roman" w:cs="Times New Roman"/>
          <w:sz w:val="24"/>
          <w:szCs w:val="24"/>
        </w:rPr>
        <w:t xml:space="preserve">униципальную услугу предоставляе</w:t>
      </w:r>
      <w:r>
        <w:rPr>
          <w:rFonts w:ascii="Times New Roman" w:hAnsi="Times New Roman" w:cs="Times New Roman"/>
          <w:sz w:val="24"/>
          <w:szCs w:val="24"/>
        </w:rPr>
        <w:t xml:space="preserve">т: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Администрация МО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________________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 Ленинградской области (далее - ОМСУ)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Результат предоставления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Результатом предоставления услуги является:</w:t>
      </w:r>
      <w:r>
        <w:rPr>
          <w:rFonts w:eastAsiaTheme="minorHAnsi"/>
          <w:lang w:eastAsia="en-US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решение ОМСУ о</w:t>
      </w:r>
      <w:r>
        <w:rPr>
          <w:rFonts w:ascii="Times New Roman" w:hAnsi="Times New Roman" w:cs="Times New Roman"/>
          <w:sz w:val="24"/>
          <w:szCs w:val="24"/>
        </w:rPr>
        <w:t xml:space="preserve">б установлении соответствия разрешенного использования земельного участка, указанного в заявлении, виду разрешенного использования земельного участка, установленному Классификатором видов разрешенного использования земельных участков, утвержденным приказом</w:t>
      </w:r>
      <w:r>
        <w:rPr>
          <w:rFonts w:ascii="Times New Roman" w:hAnsi="Times New Roman" w:cs="Times New Roman" w:eastAsiaTheme="minorHAnsi"/>
          <w:bCs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Росреестра от 10.11.2020 № </w:t>
      </w:r>
      <w:r>
        <w:rPr>
          <w:rFonts w:ascii="Times New Roman" w:hAnsi="Times New Roman" w:cs="Times New Roman"/>
          <w:bCs/>
          <w:sz w:val="24"/>
          <w:szCs w:val="24"/>
        </w:rPr>
        <w:t xml:space="preserve">П</w:t>
      </w:r>
      <w:r>
        <w:rPr>
          <w:rFonts w:ascii="Times New Roman" w:hAnsi="Times New Roman" w:cs="Times New Roman"/>
          <w:bCs/>
          <w:sz w:val="24"/>
          <w:szCs w:val="24"/>
        </w:rPr>
        <w:t xml:space="preserve">/0412</w:t>
      </w:r>
      <w:r>
        <w:rPr>
          <w:rFonts w:ascii="Times New Roman" w:hAnsi="Times New Roman" w:cs="Times New Roman"/>
          <w:sz w:val="24"/>
          <w:szCs w:val="24"/>
        </w:rPr>
        <w:t xml:space="preserve"> (приложение к настоящему регламенту </w:t>
      </w:r>
      <w:r>
        <w:rPr>
          <w:rFonts w:ascii="Times New Roman" w:hAnsi="Times New Roman" w:cs="Times New Roman"/>
          <w:sz w:val="24"/>
          <w:szCs w:val="24"/>
        </w:rPr>
        <w:t xml:space="preserve">– О</w:t>
      </w:r>
      <w:r>
        <w:rPr>
          <w:rFonts w:ascii="Times New Roman" w:hAnsi="Times New Roman" w:cs="Times New Roman"/>
          <w:sz w:val="24"/>
          <w:szCs w:val="24"/>
        </w:rPr>
        <w:t xml:space="preserve">бразец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</w:t>
      </w:r>
      <w:r>
        <w:rPr>
          <w:rFonts w:ascii="Times New Roman" w:hAnsi="Times New Roman" w:cs="Times New Roman"/>
          <w:sz w:val="24"/>
          <w:szCs w:val="24"/>
        </w:rPr>
        <w:t xml:space="preserve">);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решение об отказе в предоставлении муниципальной </w:t>
      </w:r>
      <w:r>
        <w:rPr>
          <w:rFonts w:ascii="Times New Roman" w:hAnsi="Times New Roman" w:cs="Times New Roman"/>
          <w:sz w:val="24"/>
          <w:szCs w:val="24"/>
        </w:rPr>
        <w:t xml:space="preserve">услуги </w:t>
      </w:r>
      <w:r>
        <w:rPr>
          <w:rFonts w:ascii="Times New Roman" w:hAnsi="Times New Roman" w:cs="Times New Roman"/>
          <w:sz w:val="24"/>
          <w:szCs w:val="24"/>
        </w:rPr>
        <w:t xml:space="preserve">(приложение  к настоящему регламенту –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</w:t>
      </w:r>
      <w:r>
        <w:rPr>
          <w:rFonts w:ascii="Times New Roman" w:hAnsi="Times New Roman" w:cs="Times New Roman"/>
          <w:sz w:val="24"/>
          <w:szCs w:val="24"/>
        </w:rPr>
        <w:t xml:space="preserve">бразец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 xml:space="preserve">2</w:t>
      </w:r>
      <w:r>
        <w:rPr>
          <w:rFonts w:ascii="Times New Roman" w:hAnsi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 предоставления муниципальной услуги предоставляется (в соответствии со способом, указанным заявителем при подаче заявления и документов):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при личной явке: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ОМСУ;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филиалах, отделах, удаленных рабочих местах ГБУ ЛО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МФЦ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без личной явки: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почтовым отправлением;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адрес электронной почты;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электронной форме через личный кабинет заявителя на </w:t>
      </w:r>
      <w:r>
        <w:rPr>
          <w:rFonts w:ascii="Times New Roman" w:hAnsi="Times New Roman" w:cs="Times New Roman"/>
          <w:sz w:val="24"/>
          <w:szCs w:val="24"/>
        </w:rPr>
        <w:t xml:space="preserve">Портале государственных и муниципальных услуг Ленинградской области (далее – </w:t>
      </w:r>
      <w:r>
        <w:rPr>
          <w:rFonts w:ascii="Times New Roman" w:hAnsi="Times New Roman" w:cs="Times New Roman"/>
          <w:sz w:val="24"/>
          <w:szCs w:val="24"/>
        </w:rPr>
        <w:t xml:space="preserve">ПГУ ЛО</w:t>
      </w:r>
      <w:r>
        <w:rPr>
          <w:rFonts w:ascii="Times New Roman" w:hAnsi="Times New Roman" w:cs="Times New Roman"/>
          <w:sz w:val="24"/>
          <w:szCs w:val="24"/>
        </w:rPr>
        <w:t xml:space="preserve">)</w:t>
      </w:r>
      <w:r>
        <w:rPr>
          <w:rFonts w:ascii="Times New Roman" w:hAnsi="Times New Roman" w:cs="Times New Roman"/>
          <w:sz w:val="24"/>
          <w:szCs w:val="24"/>
        </w:rPr>
        <w:t xml:space="preserve">/ЕПГУ</w:t>
      </w:r>
      <w:r>
        <w:rPr>
          <w:rFonts w:ascii="Times New Roman" w:hAnsi="Times New Roman" w:cs="Times New Roman"/>
          <w:sz w:val="24"/>
          <w:szCs w:val="24"/>
        </w:rPr>
        <w:t xml:space="preserve"> (при технической реализации)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Срок предоставления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с</w:t>
      </w:r>
      <w:r>
        <w:rPr>
          <w:rFonts w:ascii="Times New Roman" w:hAnsi="Times New Roman" w:cs="Times New Roman"/>
          <w:sz w:val="24"/>
          <w:szCs w:val="24"/>
        </w:rPr>
        <w:t xml:space="preserve">рок предоставления муниципальной услуги составляет не более </w:t>
      </w:r>
      <w:r>
        <w:rPr>
          <w:rFonts w:ascii="Times New Roman" w:hAnsi="Times New Roman" w:cs="Times New Roman"/>
          <w:sz w:val="24"/>
          <w:szCs w:val="24"/>
        </w:rPr>
        <w:t xml:space="preserve">30 </w:t>
      </w:r>
      <w:r>
        <w:rPr>
          <w:rFonts w:ascii="Times New Roman" w:hAnsi="Times New Roman" w:cs="Times New Roman"/>
          <w:sz w:val="24"/>
          <w:szCs w:val="24"/>
        </w:rPr>
        <w:t xml:space="preserve">календарных дней со дня </w:t>
      </w:r>
      <w:r>
        <w:rPr>
          <w:rFonts w:ascii="Times New Roman" w:hAnsi="Times New Roman" w:cs="Times New Roman"/>
          <w:sz w:val="24"/>
          <w:szCs w:val="24"/>
        </w:rPr>
        <w:t xml:space="preserve">регистрации</w:t>
      </w:r>
      <w:r>
        <w:rPr>
          <w:rFonts w:ascii="Times New Roman" w:hAnsi="Times New Roman" w:cs="Times New Roman"/>
          <w:sz w:val="24"/>
          <w:szCs w:val="24"/>
        </w:rPr>
        <w:t xml:space="preserve"> заявления в ОМСУ.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Размер платы, взимаемой с заявителя при предоставлении муниципальной услуги, и способы ее взимания.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Муниципальная услуга предоставляется бесплатно.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2.7. Срок регистрации запроса заявителя о предоставлении муниципальной услуги: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личном обращении - в день поступления запроса;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направлении запроса почтовой связью в ОМСУ - в день поступления запроса;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направлении запроса на бумажном носителе из МФЦ в ОМСУ - в день передачи документов из МФЦ в ОМСУ;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направлении запроса в форме элек</w:t>
      </w:r>
      <w:r>
        <w:rPr>
          <w:rFonts w:ascii="Times New Roman" w:hAnsi="Times New Roman" w:cs="Times New Roman"/>
          <w:sz w:val="24"/>
          <w:szCs w:val="24"/>
        </w:rPr>
        <w:t xml:space="preserve">тронного документа посредством ЕПГУ или ПГУ ЛО, сайта ОМСУ (при наличии технической возможности) - в день поступления запроса на ЕПГУ или ПГУ ЛО или на следующий рабочий день (в случае направления документов в нерабочее время, в выходные, праздничные дни).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2.8. Требования к помещениям, в которых предоставляется муниципальная услуга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Требования к помещ</w:t>
      </w:r>
      <w:r>
        <w:rPr>
          <w:rFonts w:ascii="Times New Roman" w:hAnsi="Times New Roman" w:cs="Times New Roman"/>
          <w:sz w:val="24"/>
          <w:szCs w:val="24"/>
        </w:rPr>
        <w:t xml:space="preserve">ениям, в которых предоставляется муниципальная услуга, в случае обращения заявителя непосредственно в орган, предоставляющий муниципальную услугу, или многофункциональный центр, размещены на официальном сайте ОМСУ в информационно-телекоммуникационной сети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Интернет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, а также на Едином портале.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2.9. Показатели качества и доступности муниципальной услуги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показателей качества и доступности муниципальной услуги размещен на официальном сайте ОМСУ в информационно-телекоммуникационной сети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Интернет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, а также на Едином портале.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 Иные требования к предоставлению муниципальной услуги, в том числе учитывающие особенности предоставления муниципальной услуги в многофункциональных центрах и особенности предоставления государственных и муниципальных услуг в электронной форме.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2.10.1.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2.10.2. Информационная система, используемая для предоставления муниципальной услуги, - Единый портал/ПГУ ЛО (при технической реализации), СМЭВ.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2.10.3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Предоставление результатов муниципальной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заявлении, в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сроки, предусмотренные пунктом 3.7 настоящего регламента, с учетом требования, предусмотренного частью 3 статьи 5 Федерального закона от 27.07.2010 № 210-ФЗ "Об организации предоставления государственных и муниципальных услуг".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widowControl w:val="off"/>
        <w:rPr>
          <w:highlight w:val="white"/>
        </w:rPr>
      </w:pPr>
      <w:r>
        <w:rPr>
          <w:highlight w:val="white"/>
        </w:rPr>
        <w:t xml:space="preserve">2.10.4. </w:t>
      </w:r>
      <w:r>
        <w:rPr>
          <w:highlight w:val="white"/>
        </w:rPr>
        <w:t xml:space="preserve">В случае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результаты предоставления </w:t>
      </w:r>
      <w:r>
        <w:rPr>
          <w:highlight w:val="white"/>
        </w:rPr>
        <w:t xml:space="preserve">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</w:t>
      </w:r>
      <w:r>
        <w:rPr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2.10.5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МФЦ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 и уполномоченным органом.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Многофункциональный центр принимает в том числе решение об отказе в приеме запроса и документов </w:t>
      </w:r>
      <w:r>
        <w:rPr>
          <w:rFonts w:ascii="Times New Roman" w:hAnsi="Times New Roman" w:cs="Times New Roman"/>
          <w:sz w:val="24"/>
          <w:szCs w:val="24"/>
        </w:rPr>
        <w:t xml:space="preserve">и(</w:t>
      </w:r>
      <w:r>
        <w:rPr>
          <w:rFonts w:ascii="Times New Roman" w:hAnsi="Times New Roman" w:cs="Times New Roman"/>
          <w:sz w:val="24"/>
          <w:szCs w:val="24"/>
        </w:rPr>
        <w:t xml:space="preserve">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2.10.6. </w:t>
      </w:r>
      <w:r>
        <w:rPr>
          <w:rFonts w:ascii="Times New Roman" w:hAnsi="Times New Roman" w:cs="Times New Roman"/>
          <w:sz w:val="24"/>
          <w:szCs w:val="24"/>
        </w:rPr>
        <w:t xml:space="preserve">В многофункциональном центре осуществляется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</w:t>
      </w:r>
      <w:r>
        <w:rPr>
          <w:rFonts w:ascii="Times New Roman" w:hAnsi="Times New Roman" w:cs="Times New Roman"/>
          <w:sz w:val="24"/>
          <w:szCs w:val="24"/>
        </w:rPr>
        <w:t xml:space="preserve">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2.11. Исчерпывающий перечень документов, необходимых для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2.11.1. </w:t>
      </w:r>
      <w:r>
        <w:rPr>
          <w:rFonts w:ascii="Times New Roman" w:hAnsi="Times New Roman" w:cs="Times New Roman"/>
          <w:sz w:val="24"/>
          <w:szCs w:val="24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услуги, с разделением на документы и информацию, которые заявитель должен </w:t>
      </w:r>
      <w:r>
        <w:rPr>
          <w:rFonts w:ascii="Times New Roman" w:hAnsi="Times New Roman" w:cs="Times New Roman"/>
          <w:sz w:val="24"/>
          <w:szCs w:val="24"/>
        </w:rPr>
        <w:t xml:space="preserve">пре</w:t>
      </w:r>
      <w:r>
        <w:rPr>
          <w:rFonts w:ascii="Times New Roman" w:hAnsi="Times New Roman" w:cs="Times New Roman"/>
          <w:sz w:val="24"/>
          <w:szCs w:val="24"/>
        </w:rPr>
        <w:t xml:space="preserve">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2.11.2. Формы заявления и документов приведены в приложении к настоящему регламенту.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 Исчерпывающий перечень оснований для отказа в приеме з</w:t>
      </w:r>
      <w:r>
        <w:rPr>
          <w:rFonts w:ascii="Times New Roman" w:hAnsi="Times New Roman" w:cs="Times New Roman"/>
          <w:sz w:val="24"/>
          <w:szCs w:val="24"/>
        </w:rPr>
        <w:t xml:space="preserve">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2.12.1. Исчерпывающий перечень оснований для отказа в приеме заявления и документов, необходимых для предоставления муниципальной услуги,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2.12.2. Основания для приостановления предоставления муниципальной услуги не предусмотрены.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2.12.3. Исчерпывающий перечень оснований для отказа в предоставлени</w:t>
      </w:r>
      <w:r>
        <w:rPr>
          <w:rFonts w:ascii="Times New Roman" w:hAnsi="Times New Roman" w:cs="Times New Roman"/>
          <w:sz w:val="24"/>
          <w:szCs w:val="24"/>
        </w:rPr>
        <w:t xml:space="preserve">и муниципальной услуги приведен</w:t>
      </w:r>
      <w:r>
        <w:rPr>
          <w:rFonts w:ascii="Times New Roman" w:hAnsi="Times New Roman" w:cs="Times New Roman"/>
          <w:sz w:val="24"/>
          <w:szCs w:val="24"/>
        </w:rPr>
        <w:t xml:space="preserve"> в приложении к настоящему регламенту (таблица № 3).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Состав, последовательность и сроки выполнения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административных процедур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Перечень осуществляемых при предоставлении муниципальной услуги административных процедур: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профилирование заявителя;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прием заявления и документов;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межведомственное информационное взаимодействие;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</w:t>
      </w:r>
      <w:r>
        <w:rPr>
          <w:rFonts w:ascii="Times New Roman" w:hAnsi="Times New Roman" w:cs="Times New Roman"/>
          <w:sz w:val="24"/>
          <w:szCs w:val="24"/>
        </w:rPr>
        <w:t xml:space="preserve">) принятие решения о предоставлении (отказе в предоставлении)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услуги;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</w:t>
      </w:r>
      <w:r>
        <w:rPr>
          <w:rFonts w:ascii="Times New Roman" w:hAnsi="Times New Roman" w:cs="Times New Roman"/>
          <w:sz w:val="24"/>
          <w:szCs w:val="24"/>
        </w:rPr>
        <w:t xml:space="preserve">) предоставление результата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Профилирование заявителя.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</w:t>
      </w:r>
      <w:r>
        <w:rPr>
          <w:rFonts w:ascii="Times New Roman" w:hAnsi="Times New Roman" w:cs="Times New Roman"/>
          <w:sz w:val="24"/>
          <w:szCs w:val="24"/>
        </w:rPr>
        <w:t xml:space="preserve">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Идентификаторы категорий (признаков) заявителей приведены в приложении к настоящему регламенту (таблица № 1).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Прием запроса и документов и (или)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3.3.1.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Состав запроса и перечень документов и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запроса, документов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и(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или) информации приведены в приложении к настоящему регламенту </w:t>
      </w:r>
      <w:hyperlink r:id="rId10" w:tooltip="https://login.consultant.ru/link/?req=doc&amp;base=SPB&amp;n=316702&amp;dst=101254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(таблица № 2)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689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3.3.2.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</w:t>
      </w:r>
      <w:hyperlink r:id="rId11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, </w:t>
      </w:r>
      <w:hyperlink r:id="rId12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и </w:t>
      </w:r>
      <w:hyperlink r:id="rId13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Федерального закона от 29 декабря 2022 года № 572-ФЗ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«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Об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осуществлении идентификации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и(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или) аутентификации физических лиц с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»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(далее – Федеральный закон № 572-ФЗ) (при наличии технической возможности).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689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При предоставлении муниципальной услуги в электронной форме идентификация и аутентификация могут осуществляться посредством: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689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1) единой системы идентификации и аутентификации или иных государственных информационных систем, если такие государ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689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2) информационных технологий, предусмотренных </w:t>
      </w:r>
      <w:hyperlink r:id="rId14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, </w:t>
      </w:r>
      <w:hyperlink r:id="rId15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и </w:t>
      </w:r>
      <w:hyperlink r:id="rId16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Федерального закона № 572-ФЗ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3.3.3. 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наличии оснований для отказа в приеме документов, предусмотре</w:t>
      </w:r>
      <w:r>
        <w:rPr>
          <w:rFonts w:ascii="Times New Roman" w:hAnsi="Times New Roman" w:cs="Times New Roman"/>
          <w:sz w:val="24"/>
          <w:szCs w:val="24"/>
        </w:rPr>
        <w:t xml:space="preserve">нных пунктом 2.12.1 настоящего </w:t>
      </w:r>
      <w:r>
        <w:rPr>
          <w:rFonts w:ascii="Times New Roman" w:hAnsi="Times New Roman" w:cs="Times New Roman"/>
          <w:sz w:val="24"/>
          <w:szCs w:val="24"/>
        </w:rPr>
        <w:t xml:space="preserve">регла</w:t>
      </w:r>
      <w:r>
        <w:rPr>
          <w:rFonts w:ascii="Times New Roman" w:hAnsi="Times New Roman" w:cs="Times New Roman"/>
          <w:sz w:val="24"/>
          <w:szCs w:val="24"/>
        </w:rPr>
        <w:t xml:space="preserve">мента, работник ОМСУ, ответственный за обработку входящих документов,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</w:t>
      </w:r>
      <w:r>
        <w:rPr>
          <w:rFonts w:ascii="Times New Roman" w:hAnsi="Times New Roman" w:cs="Times New Roman"/>
          <w:sz w:val="24"/>
          <w:szCs w:val="24"/>
        </w:rPr>
        <w:t xml:space="preserve">ителю (приложение к настоящему</w:t>
      </w:r>
      <w:r>
        <w:rPr>
          <w:rFonts w:ascii="Times New Roman" w:hAnsi="Times New Roman" w:cs="Times New Roman"/>
          <w:sz w:val="24"/>
          <w:szCs w:val="24"/>
        </w:rPr>
        <w:t xml:space="preserve"> регламенту – образец </w:t>
      </w:r>
      <w:r>
        <w:rPr>
          <w:rFonts w:ascii="Times New Roman" w:hAnsi="Times New Roman" w:cs="Times New Roman"/>
          <w:sz w:val="24"/>
          <w:szCs w:val="24"/>
        </w:rPr>
        <w:t xml:space="preserve">№ 4</w:t>
      </w:r>
      <w:r>
        <w:rPr>
          <w:rFonts w:ascii="Times New Roman" w:hAnsi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3.3.4. Возможность приема ОМСУ или МФЦ запроса и документов и (или) информации, необходимых для предоста</w:t>
      </w:r>
      <w:r>
        <w:rPr>
          <w:rFonts w:ascii="Times New Roman" w:hAnsi="Times New Roman" w:cs="Times New Roman"/>
          <w:sz w:val="24"/>
          <w:szCs w:val="24"/>
        </w:rPr>
        <w:t xml:space="preserve">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3.3.5. </w:t>
      </w:r>
      <w:r>
        <w:rPr>
          <w:rFonts w:ascii="Times New Roman" w:hAnsi="Times New Roman" w:cs="Times New Roman"/>
          <w:sz w:val="24"/>
          <w:szCs w:val="24"/>
        </w:rPr>
        <w:t xml:space="preserve">Срок регистрации запроса и документов и (или) информации, необходимых для предоставления муниципальной услуги, в ОМСУ или</w:t>
      </w:r>
      <w:r>
        <w:rPr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МФЦ составляет: при личном обращении в ОМСУ, при направлени</w:t>
      </w:r>
      <w:r>
        <w:rPr>
          <w:rFonts w:ascii="Times New Roman" w:hAnsi="Times New Roman" w:cs="Times New Roman"/>
          <w:sz w:val="24"/>
          <w:szCs w:val="24"/>
        </w:rPr>
        <w:t xml:space="preserve">и запроса почтовой связью, при направлении запроса в форме электронного документа посредством Единого портала/ПГУ ЛО – в день поступления запроса или на следующий рабочий день (в случае направления документов в нерабочее время, в выходные, праздничные дни</w:t>
      </w:r>
      <w:r>
        <w:rPr>
          <w:rFonts w:ascii="Times New Roman" w:hAnsi="Times New Roman" w:cs="Times New Roman"/>
          <w:sz w:val="24"/>
          <w:szCs w:val="24"/>
        </w:rPr>
        <w:t xml:space="preserve">); при направлении запроса из МФЦ в ОМСУ на бумажном носителе - в день передачи документов.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Межведомственное информационное взаимодействие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получения муниципальной услуги необходимо направление посредством федеральной государственной информационной системы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Единая система межведомственного электронного взаимодействия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 следующих межведомственных информационных запросов: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</w:rPr>
        <w:t xml:space="preserve">сведения</w:t>
      </w:r>
      <w:r>
        <w:rPr>
          <w:rFonts w:ascii="Times New Roman" w:hAnsi="Times New Roman" w:cs="Times New Roman"/>
          <w:sz w:val="24"/>
          <w:szCs w:val="24"/>
        </w:rPr>
        <w:t xml:space="preserve"> из Единого государственного реестра юридических лиц в случае, если заявителем является юридическое лицо;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>
        <w:rPr>
          <w:rFonts w:ascii="Times New Roman" w:hAnsi="Times New Roman" w:cs="Times New Roman"/>
          <w:sz w:val="24"/>
          <w:szCs w:val="24"/>
        </w:rPr>
        <w:t xml:space="preserve">сведения</w:t>
      </w:r>
      <w:r>
        <w:rPr>
          <w:rFonts w:ascii="Times New Roman" w:hAnsi="Times New Roman" w:cs="Times New Roman"/>
          <w:sz w:val="24"/>
          <w:szCs w:val="24"/>
        </w:rPr>
        <w:t xml:space="preserve"> из Единого государственного реестра индивидуальных предпринимателей, если заявителем является индивидуальный предприниматель;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сведения из Единого реестра субъектов малого и среднего предпринимательства – в отношении индивидуального предпринимателя или юридического лица;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Указанные информационные запросы направляются в Федеральную налоговую службу.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 w:cs="Times New Roman"/>
          <w:sz w:val="24"/>
          <w:szCs w:val="24"/>
        </w:rPr>
        <w:t xml:space="preserve">сведения из Единого государственного реестра недвижимости</w:t>
      </w:r>
      <w:r>
        <w:rPr>
          <w:rFonts w:ascii="Times New Roman" w:hAnsi="Times New Roman" w:cs="Times New Roman"/>
          <w:sz w:val="24"/>
          <w:szCs w:val="24"/>
        </w:rPr>
        <w:t xml:space="preserve"> (ЕГРН)</w:t>
      </w:r>
      <w:r>
        <w:rPr>
          <w:rFonts w:ascii="Times New Roman" w:hAnsi="Times New Roman" w:cs="Times New Roman"/>
          <w:sz w:val="24"/>
          <w:szCs w:val="24"/>
        </w:rPr>
        <w:t xml:space="preserve"> об основных характеристиках и зарегистрированных правах на земельный участок или уведомление об отсутствии в ЕГРН запрашиваемых сведений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 </w:t>
      </w:r>
      <w:r>
        <w:rPr>
          <w:rFonts w:ascii="Times New Roman" w:hAnsi="Times New Roman" w:cs="Times New Roman"/>
          <w:sz w:val="24"/>
          <w:szCs w:val="24"/>
        </w:rPr>
        <w:t xml:space="preserve">Росреестр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Принятие решения о предоставлении (отказе в предоставлении)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3.5.1. Срок принятия решения о предоставлении муниципальной услуги – </w:t>
      </w:r>
      <w:r>
        <w:rPr>
          <w:rFonts w:ascii="Times New Roman" w:hAnsi="Times New Roman" w:cs="Times New Roman"/>
          <w:sz w:val="24"/>
          <w:szCs w:val="24"/>
        </w:rPr>
        <w:t xml:space="preserve">30</w:t>
      </w:r>
      <w:r>
        <w:rPr>
          <w:rFonts w:ascii="Times New Roman" w:hAnsi="Times New Roman" w:cs="Times New Roman"/>
          <w:sz w:val="24"/>
          <w:szCs w:val="24"/>
        </w:rPr>
        <w:t xml:space="preserve"> календарных дней со дня регистрации заявления.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3.5.2. Основания для отказа в предоставлении муниципальной услуги приведены в </w:t>
      </w:r>
      <w:r>
        <w:rPr>
          <w:rFonts w:ascii="Times New Roman" w:hAnsi="Times New Roman" w:cs="Times New Roman"/>
          <w:sz w:val="24"/>
          <w:szCs w:val="24"/>
        </w:rPr>
        <w:t xml:space="preserve">приложении к настоящему регламенту (таблица № 3).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3.5.3. Срок принятия решения об отказе в предоставлении муниципальной услуги, при отсутствии права на получение муниципальной услуги –</w:t>
      </w:r>
      <w:r>
        <w:rPr>
          <w:rFonts w:ascii="Times New Roman" w:hAnsi="Times New Roman" w:cs="Times New Roman"/>
          <w:sz w:val="24"/>
          <w:szCs w:val="24"/>
        </w:rPr>
        <w:t xml:space="preserve"> 15</w:t>
      </w:r>
      <w:r>
        <w:rPr>
          <w:rFonts w:ascii="Times New Roman" w:hAnsi="Times New Roman" w:cs="Times New Roman"/>
          <w:sz w:val="24"/>
          <w:szCs w:val="24"/>
        </w:rPr>
        <w:t xml:space="preserve"> календарных дней со дня регистрации заявления.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</w:t>
      </w: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 Предоставление результата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</w:t>
      </w: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.1. Результат предоставления муниципальной услуги предоставляется (в соответствии со способом, указанным заявителем при подаче заявления и документов)</w:t>
      </w:r>
      <w:r>
        <w:rPr>
          <w:rFonts w:ascii="Times New Roman" w:hAnsi="Times New Roman" w:cs="Times New Roman"/>
          <w:sz w:val="24"/>
          <w:szCs w:val="24"/>
        </w:rPr>
        <w:t xml:space="preserve">, в течение не более 1 рабочего дня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при личной явке: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ОМСУ;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филиалах, отделах, удаленных рабочих местах ГБУ ЛО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МФЦ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без личной явки: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почтовым отправлением;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адрес электронной почты;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электронной форме через личный кабинет заявителя на ПГУ ЛО/ЕПГУ</w:t>
      </w:r>
      <w:r>
        <w:rPr>
          <w:rFonts w:ascii="Times New Roman" w:hAnsi="Times New Roman" w:cs="Times New Roman"/>
          <w:sz w:val="24"/>
          <w:szCs w:val="24"/>
        </w:rPr>
        <w:t xml:space="preserve"> (при технической реализации)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</w:t>
      </w:r>
      <w:r>
        <w:rPr>
          <w:rFonts w:ascii="Times New Roman" w:hAnsi="Times New Roman" w:cs="Times New Roman"/>
          <w:sz w:val="24"/>
          <w:szCs w:val="24"/>
        </w:rPr>
        <w:t xml:space="preserve">.2</w:t>
      </w:r>
      <w:r>
        <w:rPr>
          <w:rFonts w:ascii="Times New Roman" w:hAnsi="Times New Roman" w:cs="Times New Roman"/>
          <w:sz w:val="24"/>
          <w:szCs w:val="24"/>
        </w:rPr>
        <w:t xml:space="preserve">.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</w:t>
      </w:r>
      <w:r>
        <w:rPr>
          <w:rFonts w:ascii="Times New Roman" w:hAnsi="Times New Roman" w:cs="Times New Roman"/>
          <w:sz w:val="24"/>
          <w:szCs w:val="24"/>
        </w:rPr>
        <w:t xml:space="preserve">пребывания</w:t>
      </w:r>
      <w:r>
        <w:rPr>
          <w:rFonts w:ascii="Times New Roman" w:hAnsi="Times New Roman" w:cs="Times New Roman"/>
          <w:sz w:val="24"/>
          <w:szCs w:val="24"/>
        </w:rPr>
        <w:t xml:space="preserve"> либо места нахождения не предусмотрена.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Способы информирования заявителя об изменении статуса рассмотрения запроса о предоставлении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способов информирования заявителя об изменении статуса рассмотрения заявления: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посредством Единого портала.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200" w:line="276" w:lineRule="auto"/>
        <w:rPr>
          <w:rFonts w:eastAsiaTheme="minorHAnsi"/>
          <w:sz w:val="28"/>
          <w:szCs w:val="28"/>
          <w:lang w:eastAsia="en-US"/>
        </w:rPr>
        <w:sectPr>
          <w:headerReference w:type="default" r:id="rId9"/>
          <w:footnotePr/>
          <w:endnotePr/>
          <w:type w:val="nextPage"/>
          <w:pgSz w:w="11906" w:h="16838" w:orient="portrait"/>
          <w:pgMar w:top="1134" w:right="567" w:bottom="1134" w:left="1134" w:header="708" w:footer="708" w:gutter="0"/>
          <w:cols w:num="1" w:sep="0" w:space="708" w:equalWidth="1"/>
          <w:docGrid w:linePitch="360"/>
          <w:titlePg/>
        </w:sectPr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jc w:val="right"/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Приложение</w:t>
      </w:r>
      <w:r>
        <w:rPr>
          <w:rFonts w:eastAsiaTheme="minorHAnsi"/>
          <w:lang w:eastAsia="en-US"/>
        </w:rPr>
      </w:r>
    </w:p>
    <w:p>
      <w:pPr>
        <w:ind w:firstLine="709"/>
        <w:jc w:val="right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  <w:t xml:space="preserve">к Административному регламенту</w:t>
      </w:r>
      <w:r>
        <w:rPr>
          <w:rFonts w:eastAsiaTheme="minorHAnsi"/>
          <w:lang w:eastAsia="en-US"/>
        </w:rPr>
      </w:r>
    </w:p>
    <w:p>
      <w:pPr>
        <w:ind w:firstLine="709"/>
        <w:jc w:val="right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  <w:t xml:space="preserve">по предоставлению</w:t>
      </w:r>
      <w:r>
        <w:rPr>
          <w:rFonts w:eastAsiaTheme="minorHAnsi"/>
          <w:lang w:eastAsia="en-US"/>
        </w:rPr>
      </w:r>
    </w:p>
    <w:p>
      <w:pPr>
        <w:ind w:firstLine="709"/>
        <w:jc w:val="right"/>
        <w:rPr>
          <w:rFonts w:eastAsiaTheme="minorHAnsi"/>
          <w:lang w:eastAsia="en-US"/>
        </w:rPr>
        <w:outlineLvl w:val="0"/>
      </w:pPr>
      <w:r>
        <w:t xml:space="preserve">муниципальной </w:t>
      </w:r>
      <w:r>
        <w:rPr>
          <w:rFonts w:eastAsiaTheme="minorHAnsi"/>
          <w:lang w:eastAsia="en-US"/>
        </w:rPr>
        <w:t xml:space="preserve"> услуги</w:t>
      </w:r>
      <w:r>
        <w:rPr>
          <w:rFonts w:eastAsiaTheme="minorHAnsi"/>
          <w:lang w:eastAsia="en-US"/>
        </w:rPr>
      </w:r>
    </w:p>
    <w:p>
      <w:pPr>
        <w:ind w:firstLine="709"/>
        <w:jc w:val="right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  <w:t xml:space="preserve">_______________________</w:t>
      </w:r>
      <w:r>
        <w:rPr>
          <w:rFonts w:eastAsiaTheme="minorHAnsi"/>
          <w:lang w:eastAsia="en-US"/>
        </w:rPr>
      </w:r>
    </w:p>
    <w:p>
      <w:pPr>
        <w:ind w:firstLine="709"/>
        <w:jc w:val="right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  <w:t xml:space="preserve">(наименование услуги)</w:t>
      </w:r>
      <w:r>
        <w:rPr>
          <w:rFonts w:eastAsiaTheme="minorHAnsi"/>
          <w:lang w:eastAsia="en-US"/>
        </w:rPr>
      </w:r>
    </w:p>
    <w:p>
      <w:pPr>
        <w:ind w:firstLine="709"/>
        <w:jc w:val="both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ind w:firstLine="709"/>
        <w:jc w:val="center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  <w:t xml:space="preserve">ПЕРЕЧЕНЬ</w:t>
      </w:r>
      <w:r>
        <w:rPr>
          <w:rFonts w:eastAsiaTheme="minorHAnsi"/>
          <w:lang w:eastAsia="en-US"/>
        </w:rPr>
      </w:r>
    </w:p>
    <w:p>
      <w:pPr>
        <w:ind w:firstLine="709"/>
        <w:jc w:val="center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  <w:t xml:space="preserve">условных обозначений и сокращений,</w:t>
      </w:r>
      <w:r>
        <w:rPr>
          <w:rFonts w:eastAsiaTheme="minorHAnsi"/>
          <w:lang w:eastAsia="en-US"/>
        </w:rPr>
      </w:r>
    </w:p>
    <w:p>
      <w:pPr>
        <w:ind w:firstLine="709"/>
        <w:jc w:val="center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  <w:t xml:space="preserve">Идентификаторы категорий (признаков) заявителей,</w:t>
      </w:r>
      <w:r>
        <w:rPr>
          <w:rFonts w:eastAsiaTheme="minorHAnsi"/>
          <w:lang w:eastAsia="en-US"/>
        </w:rPr>
      </w:r>
    </w:p>
    <w:p>
      <w:pPr>
        <w:ind w:firstLine="709"/>
        <w:jc w:val="center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  <w:t xml:space="preserve">Исчерпывающий перечень документов,</w:t>
      </w:r>
      <w:r>
        <w:rPr>
          <w:rFonts w:eastAsiaTheme="minorHAnsi"/>
          <w:lang w:eastAsia="en-US"/>
        </w:rPr>
      </w:r>
    </w:p>
    <w:p>
      <w:pPr>
        <w:ind w:firstLine="709"/>
        <w:jc w:val="center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  <w:t xml:space="preserve">необходимых</w:t>
      </w:r>
      <w:r>
        <w:rPr>
          <w:rFonts w:eastAsiaTheme="minorHAnsi"/>
          <w:lang w:eastAsia="en-US"/>
        </w:rPr>
        <w:t xml:space="preserve"> для предоставлении муниципальной услуги,</w:t>
      </w:r>
      <w:r>
        <w:rPr>
          <w:rFonts w:eastAsiaTheme="minorHAnsi"/>
          <w:lang w:eastAsia="en-US"/>
        </w:rPr>
      </w:r>
    </w:p>
    <w:p>
      <w:pPr>
        <w:ind w:firstLine="709"/>
        <w:jc w:val="center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  <w:t xml:space="preserve">Исчерпывающий перечень оснований для отказа</w:t>
      </w:r>
      <w:r>
        <w:rPr>
          <w:rFonts w:eastAsiaTheme="minorHAnsi"/>
          <w:lang w:eastAsia="en-US"/>
        </w:rPr>
      </w:r>
    </w:p>
    <w:p>
      <w:pPr>
        <w:ind w:firstLine="709"/>
        <w:jc w:val="center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  <w:t xml:space="preserve">в приеме запроса о предоставлении муниципальной услуги и документов,</w:t>
      </w:r>
      <w:r>
        <w:rPr>
          <w:rFonts w:eastAsiaTheme="minorHAnsi"/>
          <w:lang w:eastAsia="en-US"/>
        </w:rPr>
      </w:r>
    </w:p>
    <w:p>
      <w:pPr>
        <w:ind w:firstLine="709"/>
        <w:jc w:val="center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  <w:t xml:space="preserve">необходимых</w:t>
      </w:r>
      <w:r>
        <w:rPr>
          <w:rFonts w:eastAsiaTheme="minorHAnsi"/>
          <w:lang w:eastAsia="en-US"/>
        </w:rPr>
        <w:t xml:space="preserve"> для предоставления услуги,</w:t>
      </w:r>
      <w:r>
        <w:rPr>
          <w:rFonts w:eastAsiaTheme="minorHAnsi"/>
          <w:lang w:eastAsia="en-US"/>
        </w:rPr>
      </w:r>
    </w:p>
    <w:p>
      <w:pPr>
        <w:ind w:firstLine="709"/>
        <w:jc w:val="center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  <w:t xml:space="preserve">оснований для приостановления предоставления муниципальной услуги</w:t>
      </w:r>
      <w:r>
        <w:rPr>
          <w:rFonts w:eastAsiaTheme="minorHAnsi"/>
          <w:lang w:eastAsia="en-US"/>
        </w:rPr>
      </w:r>
    </w:p>
    <w:p>
      <w:pPr>
        <w:ind w:firstLine="709"/>
        <w:jc w:val="center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  <w:t xml:space="preserve">или отказа в предоставлении муниципальной услуги,</w:t>
      </w:r>
      <w:r>
        <w:rPr>
          <w:rFonts w:eastAsiaTheme="minorHAnsi"/>
          <w:lang w:eastAsia="en-US"/>
        </w:rPr>
      </w:r>
    </w:p>
    <w:p>
      <w:pPr>
        <w:ind w:firstLine="709"/>
        <w:jc w:val="center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  <w:t xml:space="preserve">Формы запроса о предоставлении муниципальной услуги</w:t>
      </w:r>
      <w:r>
        <w:rPr>
          <w:rFonts w:eastAsiaTheme="minorHAnsi"/>
          <w:lang w:eastAsia="en-US"/>
        </w:rPr>
      </w:r>
    </w:p>
    <w:p>
      <w:pPr>
        <w:ind w:firstLine="709"/>
        <w:jc w:val="center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  <w:t xml:space="preserve">и документов, необходимых для предоставления муниципальной услуги</w:t>
      </w:r>
      <w:r>
        <w:rPr>
          <w:rFonts w:eastAsiaTheme="minorHAnsi"/>
          <w:lang w:eastAsia="en-US"/>
        </w:rPr>
      </w:r>
    </w:p>
    <w:p>
      <w:pPr>
        <w:ind w:firstLine="709"/>
        <w:jc w:val="center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ind w:firstLine="709"/>
        <w:jc w:val="center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lang w:eastAsia="en-US"/>
        </w:rPr>
        <w:outlineLvl w:val="0"/>
      </w:pPr>
      <w:r>
        <w:rPr>
          <w:rFonts w:eastAsiaTheme="minorHAnsi"/>
          <w:b/>
          <w:lang w:eastAsia="en-US"/>
        </w:rPr>
        <w:t xml:space="preserve">Перечень условных обозначений и сокращений</w:t>
      </w:r>
      <w:r>
        <w:rPr>
          <w:rFonts w:eastAsiaTheme="minorHAnsi"/>
          <w:b/>
          <w:lang w:eastAsia="en-US"/>
        </w:rPr>
      </w:r>
    </w:p>
    <w:p>
      <w:pPr>
        <w:ind w:firstLine="709"/>
        <w:jc w:val="both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  <w:t xml:space="preserve">1. Условные сокращения:</w:t>
      </w:r>
      <w:r>
        <w:rPr>
          <w:rFonts w:eastAsiaTheme="minorHAnsi"/>
          <w:lang w:eastAsia="en-US"/>
        </w:rPr>
      </w:r>
    </w:p>
    <w:p>
      <w:pPr>
        <w:ind w:firstLine="709"/>
        <w:jc w:val="both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  <w:t xml:space="preserve">а) ОМСУ – органы местного самоуправления</w:t>
      </w:r>
      <w:r>
        <w:rPr>
          <w:rFonts w:eastAsiaTheme="minorHAnsi"/>
          <w:lang w:eastAsia="en-US"/>
        </w:rPr>
      </w:r>
    </w:p>
    <w:p>
      <w:pPr>
        <w:ind w:firstLine="709"/>
        <w:jc w:val="both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  <w:t xml:space="preserve">б) </w:t>
      </w:r>
      <w:r>
        <w:rPr>
          <w:rFonts w:eastAsiaTheme="minorHAnsi"/>
          <w:lang w:eastAsia="en-US"/>
        </w:rPr>
        <w:t xml:space="preserve">ЕП</w:t>
      </w:r>
      <w:r>
        <w:rPr>
          <w:rFonts w:eastAsiaTheme="minorHAnsi"/>
          <w:lang w:eastAsia="en-US"/>
        </w:rPr>
        <w:t xml:space="preserve">, ЕПГУ – федеральная государственная информационная система </w:t>
      </w:r>
      <w:r>
        <w:rPr>
          <w:rFonts w:eastAsiaTheme="minorHAnsi"/>
          <w:lang w:eastAsia="en-US"/>
        </w:rPr>
        <w:t xml:space="preserve">«</w:t>
      </w:r>
      <w:r>
        <w:rPr>
          <w:rFonts w:eastAsiaTheme="minorHAnsi"/>
          <w:lang w:eastAsia="en-US"/>
        </w:rPr>
        <w:t xml:space="preserve">Единый портал государственных и муниципальных услуг (функций)</w:t>
      </w:r>
      <w:r>
        <w:rPr>
          <w:rFonts w:eastAsiaTheme="minorHAnsi"/>
          <w:lang w:eastAsia="en-US"/>
        </w:rPr>
        <w:t xml:space="preserve">»</w:t>
      </w:r>
      <w:r>
        <w:rPr>
          <w:rFonts w:eastAsiaTheme="minorHAnsi"/>
          <w:lang w:eastAsia="en-US"/>
        </w:rPr>
        <w:t xml:space="preserve">;</w:t>
      </w:r>
      <w:r>
        <w:rPr>
          <w:rFonts w:eastAsiaTheme="minorHAnsi"/>
          <w:lang w:eastAsia="en-US"/>
        </w:rPr>
      </w:r>
    </w:p>
    <w:p>
      <w:pPr>
        <w:ind w:firstLine="709"/>
        <w:jc w:val="both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  <w:t xml:space="preserve">в) ПГУ ЛО – портал государственных и муниципальных услуг Ленинградской области;</w:t>
      </w:r>
      <w:r>
        <w:rPr>
          <w:rFonts w:eastAsiaTheme="minorHAnsi"/>
          <w:lang w:eastAsia="en-US"/>
        </w:rPr>
      </w:r>
    </w:p>
    <w:p>
      <w:pPr>
        <w:ind w:firstLine="709"/>
        <w:jc w:val="both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  <w:t xml:space="preserve">г) МФЦ, ГБУ ЛО </w:t>
      </w:r>
      <w:r>
        <w:rPr>
          <w:rFonts w:eastAsiaTheme="minorHAnsi"/>
          <w:lang w:eastAsia="en-US"/>
        </w:rPr>
        <w:t xml:space="preserve">«</w:t>
      </w:r>
      <w:r>
        <w:rPr>
          <w:rFonts w:eastAsiaTheme="minorHAnsi"/>
          <w:lang w:eastAsia="en-US"/>
        </w:rPr>
        <w:t xml:space="preserve">МФЦ</w:t>
      </w:r>
      <w:r>
        <w:rPr>
          <w:rFonts w:eastAsiaTheme="minorHAnsi"/>
          <w:lang w:eastAsia="en-US"/>
        </w:rPr>
        <w:t xml:space="preserve">»</w:t>
      </w:r>
      <w:r>
        <w:rPr>
          <w:rFonts w:eastAsiaTheme="minorHAnsi"/>
          <w:lang w:eastAsia="en-US"/>
        </w:rPr>
        <w:t xml:space="preserve"> – Государственное бюджетное учреждение Ленинградской области </w:t>
      </w:r>
      <w:r>
        <w:rPr>
          <w:rFonts w:eastAsiaTheme="minorHAnsi"/>
          <w:lang w:eastAsia="en-US"/>
        </w:rPr>
        <w:t xml:space="preserve">«</w:t>
      </w:r>
      <w:r>
        <w:rPr>
          <w:rFonts w:eastAsiaTheme="minorHAnsi"/>
          <w:lang w:eastAsia="en-US"/>
        </w:rPr>
        <w:t xml:space="preserve">Многофункциональный центр предоставления государственных и муниципальных услуг</w:t>
      </w:r>
      <w:r>
        <w:rPr>
          <w:rFonts w:eastAsiaTheme="minorHAnsi"/>
          <w:lang w:eastAsia="en-US"/>
        </w:rPr>
        <w:t xml:space="preserve">»</w:t>
      </w:r>
      <w:r>
        <w:rPr>
          <w:rFonts w:eastAsiaTheme="minorHAnsi"/>
          <w:lang w:eastAsia="en-US"/>
        </w:rPr>
        <w:t xml:space="preserve">;</w:t>
      </w:r>
      <w:r>
        <w:rPr>
          <w:rFonts w:eastAsiaTheme="minorHAnsi"/>
          <w:lang w:eastAsia="en-US"/>
        </w:rPr>
      </w:r>
    </w:p>
    <w:p>
      <w:pPr>
        <w:jc w:val="both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ind w:firstLine="709"/>
        <w:jc w:val="both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  <w:t xml:space="preserve">2. Условные обозначения:</w:t>
      </w:r>
      <w:r>
        <w:rPr>
          <w:rFonts w:eastAsiaTheme="minorHAnsi"/>
          <w:lang w:eastAsia="en-US"/>
        </w:rPr>
      </w:r>
    </w:p>
    <w:p>
      <w:pPr>
        <w:ind w:firstLine="709"/>
        <w:jc w:val="both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  <w:t xml:space="preserve">а) [Все] – документы представляются всеми заявителями, обращающимися за получением </w:t>
      </w:r>
      <w:r>
        <w:t xml:space="preserve">муниципальной</w:t>
      </w:r>
      <w:r>
        <w:rPr>
          <w:rFonts w:eastAsiaTheme="minorHAnsi"/>
          <w:lang w:eastAsia="en-US"/>
        </w:rPr>
        <w:t xml:space="preserve"> услуги;</w:t>
      </w:r>
      <w:r>
        <w:rPr>
          <w:rFonts w:eastAsiaTheme="minorHAnsi"/>
          <w:lang w:eastAsia="en-US"/>
        </w:rPr>
      </w:r>
    </w:p>
    <w:p>
      <w:pPr>
        <w:ind w:firstLine="709"/>
        <w:jc w:val="both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  <w:t xml:space="preserve">б) ИП – заявителем является и</w:t>
      </w:r>
      <w:r>
        <w:rPr>
          <w:rFonts w:eastAsiaTheme="minorHAnsi"/>
          <w:lang w:eastAsia="en-US"/>
        </w:rPr>
        <w:t xml:space="preserve">ндивидуальный предприниматель;</w:t>
      </w:r>
      <w:r>
        <w:rPr>
          <w:rFonts w:eastAsiaTheme="minorHAnsi"/>
          <w:lang w:eastAsia="en-US"/>
        </w:rPr>
      </w:r>
    </w:p>
    <w:p>
      <w:pPr>
        <w:ind w:firstLine="709"/>
        <w:jc w:val="both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  <w:t xml:space="preserve">в) ЮЛ – заявителем является юридическое лицо;</w:t>
      </w:r>
      <w:r>
        <w:rPr>
          <w:rFonts w:eastAsiaTheme="minorHAnsi"/>
          <w:lang w:eastAsia="en-US"/>
        </w:rPr>
      </w:r>
    </w:p>
    <w:p>
      <w:pPr>
        <w:ind w:firstLine="709"/>
        <w:jc w:val="both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  <w:t xml:space="preserve">г) ФЛ – заявителем является физическое лицо;</w:t>
      </w:r>
      <w:r>
        <w:rPr>
          <w:rFonts w:eastAsiaTheme="minorHAnsi"/>
          <w:lang w:eastAsia="en-US"/>
        </w:rPr>
      </w:r>
    </w:p>
    <w:p>
      <w:pPr>
        <w:ind w:firstLine="709"/>
        <w:jc w:val="both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  <w:t xml:space="preserve">д</w:t>
      </w:r>
      <w:r>
        <w:rPr>
          <w:rFonts w:eastAsiaTheme="minorHAnsi"/>
          <w:lang w:eastAsia="en-US"/>
        </w:rPr>
        <w:t xml:space="preserve">) </w:t>
      </w:r>
      <w:r>
        <w:rPr>
          <w:rFonts w:eastAsiaTheme="minorHAnsi"/>
          <w:lang w:eastAsia="en-US"/>
        </w:rPr>
        <w:t xml:space="preserve">П(</w:t>
      </w:r>
      <w:r>
        <w:rPr>
          <w:rFonts w:eastAsiaTheme="minorHAnsi"/>
          <w:lang w:eastAsia="en-US"/>
        </w:rPr>
        <w:t xml:space="preserve">з) – представитель заявителя;</w:t>
      </w:r>
      <w:r>
        <w:rPr>
          <w:rFonts w:eastAsiaTheme="minorHAnsi"/>
          <w:lang w:eastAsia="en-US"/>
        </w:rPr>
      </w:r>
    </w:p>
    <w:p>
      <w:pPr>
        <w:ind w:firstLine="709"/>
        <w:jc w:val="both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  <w:t xml:space="preserve">е</w:t>
      </w:r>
      <w:r>
        <w:rPr>
          <w:rFonts w:eastAsiaTheme="minorHAnsi"/>
          <w:lang w:eastAsia="en-US"/>
        </w:rPr>
        <w:t xml:space="preserve">) </w:t>
      </w:r>
      <w:r>
        <w:rPr>
          <w:rFonts w:eastAsiaTheme="minorHAnsi"/>
          <w:lang w:eastAsia="en-US"/>
        </w:rPr>
        <w:t xml:space="preserve">ЕП</w:t>
      </w:r>
      <w:r>
        <w:rPr>
          <w:rFonts w:eastAsiaTheme="minorHAnsi"/>
          <w:lang w:eastAsia="en-US"/>
        </w:rPr>
        <w:t xml:space="preserve"> – Единый портал;</w:t>
      </w:r>
      <w:r>
        <w:rPr>
          <w:rFonts w:eastAsiaTheme="minorHAnsi"/>
          <w:lang w:eastAsia="en-US"/>
        </w:rPr>
      </w:r>
    </w:p>
    <w:p>
      <w:pPr>
        <w:ind w:firstLine="709"/>
        <w:jc w:val="both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  <w:t xml:space="preserve">ж</w:t>
      </w:r>
      <w:r>
        <w:rPr>
          <w:rFonts w:eastAsiaTheme="minorHAnsi"/>
          <w:lang w:eastAsia="en-US"/>
        </w:rPr>
        <w:t xml:space="preserve">) ЕПГУ, ПГУ ЛО – документы подаются посредством портала;</w:t>
      </w:r>
      <w:r>
        <w:rPr>
          <w:rFonts w:eastAsiaTheme="minorHAnsi"/>
          <w:lang w:eastAsia="en-US"/>
        </w:rPr>
      </w:r>
    </w:p>
    <w:p>
      <w:pPr>
        <w:ind w:firstLine="709"/>
        <w:jc w:val="both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  <w:t xml:space="preserve">з</w:t>
      </w:r>
      <w:r>
        <w:rPr>
          <w:rFonts w:eastAsiaTheme="minorHAnsi"/>
          <w:lang w:eastAsia="en-US"/>
        </w:rPr>
        <w:t xml:space="preserve">) ПС – документы подаются посредством почтовой связи;</w:t>
      </w:r>
      <w:r>
        <w:rPr>
          <w:rFonts w:eastAsiaTheme="minorHAnsi"/>
          <w:lang w:eastAsia="en-US"/>
        </w:rPr>
      </w:r>
    </w:p>
    <w:p>
      <w:pPr>
        <w:ind w:firstLine="709"/>
        <w:jc w:val="both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  <w:t xml:space="preserve">и</w:t>
      </w:r>
      <w:r>
        <w:rPr>
          <w:rFonts w:eastAsiaTheme="minorHAnsi"/>
          <w:lang w:eastAsia="en-US"/>
        </w:rPr>
        <w:t xml:space="preserve">) Л - документы подаются при личном посещении ОМСУ, МФЦ;</w:t>
      </w:r>
      <w:r>
        <w:rPr>
          <w:rFonts w:eastAsiaTheme="minorHAnsi"/>
          <w:lang w:eastAsia="en-US"/>
        </w:rPr>
      </w:r>
    </w:p>
    <w:p>
      <w:pPr>
        <w:ind w:firstLine="709"/>
        <w:jc w:val="both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  <w:t xml:space="preserve">к</w:t>
      </w:r>
      <w:r>
        <w:rPr>
          <w:rFonts w:eastAsiaTheme="minorHAnsi"/>
          <w:lang w:eastAsia="en-US"/>
        </w:rPr>
        <w:t xml:space="preserve">) О – представляется оригинал документа;</w:t>
      </w:r>
      <w:r>
        <w:rPr>
          <w:rFonts w:eastAsiaTheme="minorHAnsi"/>
          <w:lang w:eastAsia="en-US"/>
        </w:rPr>
      </w:r>
    </w:p>
    <w:p>
      <w:pPr>
        <w:ind w:firstLine="709"/>
        <w:jc w:val="both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  <w:t xml:space="preserve">л</w:t>
      </w:r>
      <w:r>
        <w:rPr>
          <w:rFonts w:eastAsiaTheme="minorHAnsi"/>
          <w:lang w:eastAsia="en-US"/>
        </w:rPr>
        <w:t xml:space="preserve">) </w:t>
      </w:r>
      <w:r>
        <w:rPr>
          <w:rFonts w:eastAsiaTheme="minorHAnsi"/>
          <w:lang w:eastAsia="en-US"/>
        </w:rPr>
        <w:t xml:space="preserve">О(</w:t>
      </w:r>
      <w:r>
        <w:rPr>
          <w:rFonts w:eastAsiaTheme="minorHAnsi"/>
          <w:lang w:eastAsia="en-US"/>
        </w:rPr>
        <w:t xml:space="preserve">э) – представляется оригинал документа в электронной форме;</w:t>
      </w:r>
      <w:r>
        <w:rPr>
          <w:rFonts w:eastAsiaTheme="minorHAnsi"/>
          <w:lang w:eastAsia="en-US"/>
        </w:rPr>
      </w:r>
    </w:p>
    <w:p>
      <w:pPr>
        <w:ind w:firstLine="709"/>
        <w:jc w:val="both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  <w:t xml:space="preserve">м</w:t>
      </w:r>
      <w:r>
        <w:rPr>
          <w:rFonts w:eastAsiaTheme="minorHAnsi"/>
          <w:lang w:eastAsia="en-US"/>
        </w:rPr>
        <w:t xml:space="preserve">) </w:t>
      </w:r>
      <w:r>
        <w:rPr>
          <w:rFonts w:eastAsiaTheme="minorHAnsi"/>
          <w:lang w:eastAsia="en-US"/>
        </w:rPr>
        <w:t xml:space="preserve">К</w:t>
      </w:r>
      <w:r>
        <w:rPr>
          <w:rFonts w:eastAsiaTheme="minorHAnsi"/>
          <w:lang w:eastAsia="en-US"/>
        </w:rPr>
        <w:t xml:space="preserve"> – представляется копия документа;</w:t>
      </w:r>
      <w:r>
        <w:rPr>
          <w:rFonts w:eastAsiaTheme="minorHAnsi"/>
          <w:lang w:eastAsia="en-US"/>
        </w:rPr>
      </w:r>
    </w:p>
    <w:p>
      <w:pPr>
        <w:ind w:firstLine="709"/>
        <w:jc w:val="both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  <w:t xml:space="preserve">н</w:t>
      </w:r>
      <w:r>
        <w:rPr>
          <w:rFonts w:eastAsiaTheme="minorHAnsi"/>
          <w:lang w:eastAsia="en-US"/>
        </w:rPr>
        <w:t xml:space="preserve">) </w:t>
      </w:r>
      <w:r>
        <w:rPr>
          <w:rFonts w:eastAsiaTheme="minorHAnsi"/>
          <w:lang w:eastAsia="en-US"/>
        </w:rPr>
        <w:t xml:space="preserve">К(</w:t>
      </w:r>
      <w:r>
        <w:rPr>
          <w:rFonts w:eastAsiaTheme="minorHAnsi"/>
          <w:lang w:eastAsia="en-US"/>
        </w:rPr>
        <w:t xml:space="preserve">э) – представляется копия документа в электронной форме;</w:t>
      </w:r>
      <w:r>
        <w:rPr>
          <w:rFonts w:eastAsiaTheme="minorHAnsi"/>
          <w:lang w:eastAsia="en-US"/>
        </w:rPr>
      </w:r>
    </w:p>
    <w:p>
      <w:pPr>
        <w:ind w:firstLine="709"/>
        <w:jc w:val="both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  <w:t xml:space="preserve">о</w:t>
      </w:r>
      <w:r>
        <w:rPr>
          <w:rFonts w:eastAsiaTheme="minorHAnsi"/>
          <w:lang w:eastAsia="en-US"/>
        </w:rPr>
        <w:t xml:space="preserve">) Д(1) – документы представляются в одном экземпляре;</w:t>
      </w:r>
      <w:r>
        <w:rPr>
          <w:rFonts w:eastAsiaTheme="minorHAnsi"/>
          <w:lang w:eastAsia="en-US"/>
        </w:rPr>
      </w:r>
    </w:p>
    <w:p>
      <w:pPr>
        <w:ind w:firstLine="709"/>
        <w:jc w:val="both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  <w:t xml:space="preserve">п</w:t>
      </w:r>
      <w:r>
        <w:rPr>
          <w:rFonts w:eastAsiaTheme="minorHAnsi"/>
          <w:lang w:eastAsia="en-US"/>
        </w:rPr>
        <w:t xml:space="preserve">) Д(2) – документы представляются в двух экземплярах.</w:t>
      </w:r>
      <w:r>
        <w:rPr>
          <w:rFonts w:eastAsiaTheme="minorHAnsi"/>
          <w:lang w:eastAsia="en-US"/>
        </w:rPr>
      </w:r>
    </w:p>
    <w:p>
      <w:pPr>
        <w:ind w:firstLine="709"/>
        <w:jc w:val="both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ind w:firstLine="709"/>
        <w:jc w:val="both"/>
        <w:rPr>
          <w:rFonts w:eastAsiaTheme="minorHAnsi"/>
          <w:b/>
          <w:lang w:eastAsia="en-US"/>
        </w:rPr>
        <w:outlineLvl w:val="0"/>
      </w:pPr>
      <w:r>
        <w:rPr>
          <w:rFonts w:eastAsiaTheme="minorHAnsi"/>
          <w:b/>
          <w:lang w:eastAsia="en-US"/>
        </w:rPr>
      </w:r>
      <w:r>
        <w:rPr>
          <w:rFonts w:eastAsiaTheme="minorHAnsi"/>
          <w:b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lang w:eastAsia="en-US"/>
        </w:rPr>
        <w:outlineLvl w:val="0"/>
      </w:pPr>
      <w:r>
        <w:rPr>
          <w:rFonts w:eastAsiaTheme="minorHAnsi"/>
          <w:b/>
          <w:lang w:eastAsia="en-US"/>
        </w:rPr>
        <w:t xml:space="preserve">Идентификаторы категорий (признаков) заявителей</w:t>
      </w:r>
      <w:r>
        <w:rPr>
          <w:rFonts w:eastAsiaTheme="minorHAnsi"/>
          <w:b/>
          <w:lang w:eastAsia="en-US"/>
        </w:rPr>
      </w:r>
    </w:p>
    <w:p>
      <w:pPr>
        <w:ind w:firstLine="709"/>
        <w:jc w:val="both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ind w:firstLine="709"/>
        <w:jc w:val="right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  <w:t xml:space="preserve">Таблица №1</w:t>
      </w:r>
      <w:r>
        <w:rPr>
          <w:rFonts w:eastAsiaTheme="minorHAnsi"/>
          <w:lang w:eastAsia="en-US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165"/>
        <w:gridCol w:w="9356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6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rFonts w:eastAsiaTheme="minorHAnsi"/>
                <w:lang w:eastAsia="en-US"/>
              </w:rPr>
              <w:t xml:space="preserve">Наименование отдельного признака заявителя</w:t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5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Результат предоставления </w:t>
            </w:r>
            <w:r>
              <w:rPr>
                <w:b/>
              </w:rPr>
              <w:t xml:space="preserve">муниципальной</w:t>
            </w:r>
            <w:r>
              <w:rPr>
                <w:b/>
              </w:rPr>
              <w:t xml:space="preserve"> услуги</w:t>
            </w:r>
            <w:r>
              <w:rPr>
                <w:b/>
              </w:rPr>
            </w:r>
          </w:p>
        </w:tc>
      </w:tr>
      <w:tr>
        <w:tblPrEx/>
        <w:trPr>
          <w:trHeight w:val="81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65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35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t xml:space="preserve">Решение о</w:t>
            </w:r>
            <w:r>
              <w:t xml:space="preserve">б установлении соответствия разрешенного использования земельного участка, указанного в заявлении, виду разрешенного использования земельного участка, установленному Классификатором видов разрешенного использования земельных участков, утвержденным приказом</w:t>
            </w:r>
            <w:r>
              <w:rPr>
                <w:rFonts w:eastAsiaTheme="minorHAnsi"/>
                <w:bCs/>
                <w:lang w:eastAsia="en-US"/>
              </w:rPr>
              <w:t xml:space="preserve"> </w:t>
            </w:r>
            <w:r>
              <w:rPr>
                <w:bCs/>
              </w:rPr>
              <w:t xml:space="preserve">Росреестра от 10.11.2020 № </w:t>
            </w:r>
            <w:r>
              <w:rPr>
                <w:bCs/>
              </w:rPr>
              <w:t xml:space="preserve">П</w:t>
            </w:r>
            <w:r>
              <w:rPr>
                <w:bCs/>
              </w:rPr>
              <w:t xml:space="preserve">/0412</w:t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65" w:type="dxa"/>
            <w:textDirection w:val="lrTb"/>
            <w:noWrap w:val="false"/>
          </w:tcPr>
          <w:p>
            <w:r>
              <w:rPr>
                <w:rFonts w:eastAsiaTheme="minorHAnsi"/>
                <w:lang w:eastAsia="en-US"/>
              </w:rPr>
              <w:t xml:space="preserve">Юридическое лицо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56" w:type="dxa"/>
            <w:textDirection w:val="lrTb"/>
            <w:noWrap w:val="false"/>
          </w:tcPr>
          <w:p>
            <w:pPr>
              <w:jc w:val="center"/>
            </w:pPr>
            <w:r>
              <w:t xml:space="preserve">ЮЛ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65" w:type="dxa"/>
            <w:textDirection w:val="lrTb"/>
            <w:noWrap w:val="false"/>
          </w:tcPr>
          <w:p>
            <w:r>
              <w:rPr>
                <w:rFonts w:eastAsiaTheme="minorHAnsi"/>
                <w:lang w:eastAsia="en-US"/>
              </w:rPr>
              <w:t xml:space="preserve">Индивидуальный предприниматель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56" w:type="dxa"/>
            <w:textDirection w:val="lrTb"/>
            <w:noWrap w:val="false"/>
          </w:tcPr>
          <w:p>
            <w:pPr>
              <w:jc w:val="center"/>
            </w:pPr>
            <w:r>
              <w:t xml:space="preserve">ИП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65" w:type="dxa"/>
            <w:textDirection w:val="lrTb"/>
            <w:noWrap w:val="false"/>
          </w:tcPr>
          <w:p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Физическое лицо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56" w:type="dxa"/>
            <w:textDirection w:val="lrTb"/>
            <w:noWrap w:val="false"/>
          </w:tcPr>
          <w:p>
            <w:pPr>
              <w:jc w:val="center"/>
            </w:pPr>
            <w:r>
              <w:t xml:space="preserve">ФЛ</w:t>
            </w:r>
            <w:r/>
          </w:p>
        </w:tc>
      </w:tr>
    </w:tbl>
    <w:p>
      <w:pPr>
        <w:ind w:firstLine="709"/>
        <w:jc w:val="both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ind w:firstLine="709"/>
        <w:jc w:val="both"/>
        <w:rPr>
          <w:rFonts w:eastAsiaTheme="minorHAnsi"/>
          <w:lang w:val="en-US" w:eastAsia="en-US"/>
        </w:rPr>
        <w:outlineLvl w:val="0"/>
      </w:pPr>
      <w:r/>
      <w:bookmarkStart w:id="0" w:name="Par441"/>
      <w:r/>
      <w:bookmarkEnd w:id="0"/>
      <w:r/>
      <w:r>
        <w:rPr>
          <w:rFonts w:eastAsiaTheme="minorHAnsi"/>
          <w:lang w:val="en-US"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lang w:eastAsia="en-US"/>
        </w:rPr>
        <w:outlineLvl w:val="0"/>
      </w:pPr>
      <w:r>
        <w:rPr>
          <w:rFonts w:eastAsiaTheme="minorHAnsi"/>
          <w:b/>
          <w:lang w:eastAsia="en-US"/>
        </w:rPr>
        <w:t xml:space="preserve">Исчерпывающий перечень документов, необходимых для предоставления </w:t>
      </w:r>
      <w:r>
        <w:rPr>
          <w:b/>
        </w:rPr>
        <w:t xml:space="preserve">муниципальной</w:t>
      </w:r>
      <w:r>
        <w:rPr>
          <w:rFonts w:eastAsiaTheme="minorHAnsi"/>
          <w:b/>
          <w:lang w:eastAsia="en-US"/>
        </w:rPr>
        <w:t xml:space="preserve"> услуги</w:t>
      </w:r>
      <w:r>
        <w:rPr>
          <w:rFonts w:eastAsiaTheme="minorHAnsi"/>
          <w:b/>
          <w:lang w:eastAsia="en-US"/>
        </w:rPr>
      </w:r>
    </w:p>
    <w:p>
      <w:pPr>
        <w:ind w:firstLine="709"/>
        <w:jc w:val="both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ind w:firstLine="709"/>
        <w:jc w:val="right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  <w:t xml:space="preserve">Таблица №2</w:t>
      </w:r>
      <w:r>
        <w:rPr>
          <w:rFonts w:eastAsiaTheme="minorHAnsi"/>
          <w:lang w:eastAsia="en-US"/>
        </w:rPr>
      </w:r>
    </w:p>
    <w:p>
      <w:pPr>
        <w:ind w:firstLine="709"/>
        <w:jc w:val="both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tbl>
      <w:tblPr>
        <w:tblStyle w:val="699"/>
        <w:tblW w:w="14748" w:type="dxa"/>
        <w:tblLook w:val="04A0" w:firstRow="1" w:lastRow="0" w:firstColumn="1" w:lastColumn="0" w:noHBand="0" w:noVBand="1"/>
      </w:tblPr>
      <w:tblGrid>
        <w:gridCol w:w="817"/>
        <w:gridCol w:w="2741"/>
        <w:gridCol w:w="5520"/>
        <w:gridCol w:w="3544"/>
        <w:gridCol w:w="2126"/>
      </w:tblGrid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№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2741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Идентификаторы категорий (признаков) заявителей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552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Перечень необходимых для предоставления муниципальной услуги документов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3544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Способы подачи документов,</w:t>
            </w:r>
            <w:r>
              <w:rPr>
                <w:rFonts w:eastAsiaTheme="minorHAnsi"/>
                <w:lang w:eastAsia="en-US"/>
              </w:rPr>
            </w:r>
          </w:p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требования к представлению</w:t>
            </w:r>
            <w:r>
              <w:rPr>
                <w:rFonts w:eastAsiaTheme="minorHAnsi"/>
                <w:lang w:eastAsia="en-US"/>
              </w:rPr>
            </w:r>
          </w:p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документов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Иные требования</w:t>
            </w:r>
            <w:r>
              <w:rPr>
                <w:rFonts w:eastAsiaTheme="minorHAnsi"/>
                <w:lang w:eastAsia="en-US"/>
              </w:rPr>
            </w:r>
          </w:p>
        </w:tc>
      </w:tr>
      <w:tr>
        <w:tblPrEx/>
        <w:trPr/>
        <w:tc>
          <w:tcPr>
            <w:gridSpan w:val="5"/>
            <w:tcW w:w="14748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  <w:r>
              <w:rPr>
                <w:rFonts w:eastAsiaTheme="minorHAnsi"/>
                <w:lang w:eastAsia="en-US"/>
              </w:rPr>
            </w:r>
          </w:p>
        </w:tc>
      </w:tr>
      <w:tr>
        <w:tblPrEx/>
        <w:trPr>
          <w:trHeight w:val="663"/>
        </w:trPr>
        <w:tc>
          <w:tcPr>
            <w:tcW w:w="817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1</w:t>
            </w:r>
            <w:r>
              <w:rPr>
                <w:rFonts w:eastAsiaTheme="minorHAnsi"/>
                <w:lang w:eastAsia="en-US"/>
              </w:rPr>
              <w:t xml:space="preserve">.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val="en-US"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ИП, ЮЛ, ФЛ</w:t>
            </w:r>
            <w:r>
              <w:rPr>
                <w:rFonts w:eastAsiaTheme="minorHAnsi"/>
                <w:lang w:val="en-US"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Заявление о предоставлении муниципальной услуги (приложение к регламенту – образец </w:t>
            </w:r>
            <w:r>
              <w:rPr>
                <w:rFonts w:eastAsiaTheme="minorHAnsi"/>
                <w:lang w:eastAsia="en-US"/>
              </w:rPr>
              <w:t xml:space="preserve">№ </w:t>
            </w:r>
            <w:r>
              <w:rPr>
                <w:rFonts w:eastAsiaTheme="minorHAnsi"/>
                <w:lang w:eastAsia="en-US"/>
              </w:rPr>
              <w:t xml:space="preserve">1).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ЕПГУ, МФЦ</w:t>
            </w:r>
            <w:r>
              <w:rPr>
                <w:rFonts w:eastAsiaTheme="minorHAnsi"/>
                <w:lang w:eastAsia="en-US"/>
              </w:rPr>
              <w:t xml:space="preserve">, </w:t>
            </w:r>
            <w:r>
              <w:rPr>
                <w:rFonts w:eastAsiaTheme="minorHAnsi"/>
                <w:lang w:eastAsia="en-US"/>
              </w:rPr>
              <w:t xml:space="preserve">ПГУ ЛО, ПС, Л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[Все], Д(1)</w:t>
            </w:r>
            <w:r>
              <w:rPr>
                <w:rFonts w:eastAsiaTheme="minorHAnsi"/>
                <w:lang w:eastAsia="en-US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2</w:t>
            </w:r>
            <w:r>
              <w:rPr>
                <w:rFonts w:eastAsiaTheme="minorHAnsi"/>
                <w:lang w:eastAsia="en-US"/>
              </w:rPr>
              <w:t xml:space="preserve">.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ИП, ЮЛ</w:t>
            </w:r>
            <w:r>
              <w:rPr>
                <w:rFonts w:eastAsiaTheme="minorHAnsi"/>
                <w:lang w:eastAsia="en-US"/>
              </w:rPr>
              <w:t xml:space="preserve">, ФЛ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Документ, удостоверяющий </w:t>
            </w:r>
            <w:r>
              <w:rPr>
                <w:rFonts w:eastAsiaTheme="minorHAnsi"/>
                <w:lang w:eastAsia="en-US"/>
              </w:rPr>
              <w:t xml:space="preserve">личность заявителя: документы, удостоверяющие личность гражданина Российской Федерации, в том числе военнослужащего, а также документы, удостоверяющие личность иностранного гражданина, лица без гражданства, включая вид на жительство и удостоверение беженца</w:t>
            </w:r>
            <w:r>
              <w:rPr>
                <w:rFonts w:eastAsiaTheme="minorHAnsi"/>
                <w:lang w:eastAsia="en-US"/>
              </w:rPr>
              <w:t xml:space="preserve">.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ЕПГУ, МФЦ</w:t>
            </w:r>
            <w:r>
              <w:rPr>
                <w:rFonts w:eastAsiaTheme="minorHAnsi"/>
                <w:lang w:eastAsia="en-US"/>
              </w:rPr>
              <w:t xml:space="preserve">, </w:t>
            </w:r>
            <w:r>
              <w:rPr>
                <w:rFonts w:eastAsiaTheme="minorHAnsi"/>
                <w:lang w:eastAsia="en-US"/>
              </w:rPr>
              <w:t xml:space="preserve">ПГУ ЛО, ПС, Л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Д(1)</w:t>
            </w:r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3</w:t>
            </w:r>
            <w:r>
              <w:rPr>
                <w:rFonts w:eastAsiaTheme="minorHAnsi"/>
                <w:lang w:eastAsia="en-US"/>
              </w:rPr>
              <w:t xml:space="preserve">.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ЮЛ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Учредительные документы (при обращении юридического лица)</w:t>
            </w:r>
            <w:r>
              <w:rPr>
                <w:rFonts w:eastAsiaTheme="minorHAnsi"/>
                <w:lang w:eastAsia="en-US"/>
              </w:rPr>
              <w:t xml:space="preserve">.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ЕПГУ, МФЦ</w:t>
            </w:r>
            <w:r>
              <w:rPr>
                <w:rFonts w:eastAsiaTheme="minorHAnsi"/>
                <w:lang w:eastAsia="en-US"/>
              </w:rPr>
              <w:t xml:space="preserve">, </w:t>
            </w:r>
            <w:r>
              <w:rPr>
                <w:rFonts w:eastAsiaTheme="minorHAnsi"/>
                <w:lang w:eastAsia="en-US"/>
              </w:rPr>
              <w:t xml:space="preserve">ПГУ ЛО, ПС, Л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Д(1)</w:t>
            </w:r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4</w:t>
            </w:r>
            <w:r>
              <w:rPr>
                <w:rFonts w:eastAsiaTheme="minorHAnsi"/>
                <w:lang w:eastAsia="en-US"/>
              </w:rPr>
              <w:t xml:space="preserve">.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ИП, ЮЛ</w:t>
            </w:r>
            <w:r>
              <w:rPr>
                <w:rFonts w:eastAsiaTheme="minorHAnsi"/>
                <w:lang w:eastAsia="en-US"/>
              </w:rPr>
              <w:t xml:space="preserve">, ФЛ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Документ, удостоверяющий п</w:t>
            </w:r>
            <w:r>
              <w:rPr>
                <w:rFonts w:eastAsiaTheme="minorHAnsi"/>
                <w:lang w:eastAsia="en-US"/>
              </w:rPr>
              <w:t xml:space="preserve">раво (полномочия) представителя, </w:t>
            </w:r>
            <w:r>
              <w:rPr>
                <w:rFonts w:eastAsiaTheme="minorHAnsi"/>
                <w:lang w:eastAsia="en-US"/>
              </w:rPr>
              <w:t xml:space="preserve">если с заявлением обращается представитель заявителя.</w:t>
            </w:r>
            <w:r>
              <w:rPr>
                <w:rFonts w:eastAsiaTheme="minorHAnsi"/>
                <w:lang w:eastAsia="en-US"/>
              </w:rPr>
            </w:r>
          </w:p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Представитель заявителя дополнительно представляет доку</w:t>
            </w:r>
            <w:r>
              <w:rPr>
                <w:rFonts w:eastAsiaTheme="minorHAnsi"/>
                <w:lang w:eastAsia="en-US"/>
              </w:rPr>
              <w:t xml:space="preserve">мент, удостоверяющий личность, и документ, оформленный в соответствии с действующим законодательством,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</w:t>
            </w:r>
            <w:r>
              <w:rPr>
                <w:rFonts w:eastAsiaTheme="minorHAnsi"/>
                <w:lang w:eastAsia="en-US"/>
              </w:rPr>
              <w:t xml:space="preserve">униципальной услуги (необходимо указать тип доверенности: доверенность, удостоверенную нотариально,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 xml:space="preserve">муниципального района и специально уполномоченным должностным лицом местного самоуправления муниципального района </w:t>
            </w:r>
            <w:r>
              <w:rPr>
                <w:rFonts w:eastAsiaTheme="minorHAnsi"/>
                <w:lang w:eastAsia="en-US"/>
              </w:rPr>
              <w:t xml:space="preserve">(в случае если в поселении или расположенном на межселенной территории населенном</w:t>
            </w:r>
            <w:r>
              <w:rPr>
                <w:rFonts w:eastAsiaTheme="minorHAnsi"/>
                <w:lang w:eastAsia="en-US"/>
              </w:rPr>
              <w:t xml:space="preserve"> пункте нет нотариуса), либо консульским должностным лицом, уполномоченным на совершение этих действий; доверенность, удостоверенную в соответствии с пунктом 2 статьи 185.1 Гражданского кодекса Российской Федерации и являющуюся приравненной к нотариальной;</w:t>
            </w:r>
            <w:r>
              <w:rPr>
                <w:rFonts w:eastAsiaTheme="minorHAnsi"/>
                <w:lang w:eastAsia="en-US"/>
              </w:rPr>
              <w:t xml:space="preserve"> доверенность в простой письменной форме).  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ЕПГУ, МФЦ</w:t>
            </w:r>
            <w:r>
              <w:rPr>
                <w:rFonts w:eastAsiaTheme="minorHAnsi"/>
                <w:lang w:eastAsia="en-US"/>
              </w:rPr>
              <w:t xml:space="preserve">, </w:t>
            </w:r>
            <w:r>
              <w:rPr>
                <w:rFonts w:eastAsiaTheme="minorHAnsi"/>
                <w:lang w:eastAsia="en-US"/>
              </w:rPr>
              <w:t xml:space="preserve">ПГУ ЛО, ПС, Л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Д(1)</w:t>
            </w:r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5.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Правоустанавливающие</w:t>
            </w:r>
            <w:r>
              <w:rPr>
                <w:rFonts w:eastAsiaTheme="minorHAnsi"/>
                <w:lang w:eastAsia="en-US"/>
              </w:rPr>
              <w:t xml:space="preserve"> и (или) </w:t>
            </w:r>
            <w:r>
              <w:rPr>
                <w:rFonts w:eastAsiaTheme="minorHAnsi"/>
                <w:lang w:eastAsia="en-US"/>
              </w:rPr>
              <w:t xml:space="preserve">правоудостоверяющ</w:t>
            </w:r>
            <w:r>
              <w:rPr>
                <w:rFonts w:eastAsiaTheme="minorHAnsi"/>
                <w:lang w:eastAsia="en-US"/>
              </w:rPr>
              <w:t xml:space="preserve">ие</w:t>
            </w:r>
            <w:r>
              <w:rPr>
                <w:rFonts w:eastAsiaTheme="minorHAnsi"/>
                <w:lang w:eastAsia="en-US"/>
              </w:rPr>
              <w:t xml:space="preserve"> документ</w:t>
            </w:r>
            <w:r>
              <w:rPr>
                <w:rFonts w:eastAsiaTheme="minorHAnsi"/>
                <w:lang w:eastAsia="en-US"/>
              </w:rPr>
              <w:t xml:space="preserve">ы</w:t>
            </w:r>
            <w:r>
              <w:rPr>
                <w:rFonts w:eastAsiaTheme="minorHAnsi"/>
                <w:lang w:eastAsia="en-US"/>
              </w:rPr>
              <w:t xml:space="preserve"> на земельный участок, если права на него не зарегистрированы в </w:t>
            </w:r>
            <w:r>
              <w:rPr>
                <w:rFonts w:eastAsiaTheme="minorHAnsi"/>
                <w:lang w:eastAsia="en-US"/>
              </w:rPr>
              <w:t xml:space="preserve">ЕГРН. 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ЕПГУ, МФЦ</w:t>
            </w:r>
            <w:r>
              <w:rPr>
                <w:rFonts w:eastAsiaTheme="minorHAnsi"/>
                <w:lang w:eastAsia="en-US"/>
              </w:rPr>
              <w:t xml:space="preserve">, </w:t>
            </w:r>
            <w:r>
              <w:rPr>
                <w:rFonts w:eastAsiaTheme="minorHAnsi"/>
                <w:lang w:eastAsia="en-US"/>
              </w:rPr>
              <w:t xml:space="preserve">ПГУ ЛО, ПС, Л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Д(1)</w:t>
            </w:r>
            <w:r>
              <w:t xml:space="preserve"> </w:t>
            </w:r>
            <w:r>
              <w:rPr>
                <w:rFonts w:eastAsiaTheme="minorHAnsi"/>
                <w:lang w:eastAsia="en-US"/>
              </w:rPr>
              <w:t xml:space="preserve">К</w:t>
            </w:r>
            <w:r>
              <w:rPr>
                <w:rFonts w:eastAsiaTheme="minorHAnsi"/>
                <w:lang w:eastAsia="en-US"/>
              </w:rPr>
              <w:t xml:space="preserve">, </w:t>
            </w:r>
            <w:r>
              <w:rPr>
                <w:rFonts w:eastAsiaTheme="minorHAnsi"/>
                <w:lang w:eastAsia="en-US"/>
              </w:rPr>
              <w:t xml:space="preserve">К(</w:t>
            </w:r>
            <w:r>
              <w:rPr>
                <w:rFonts w:eastAsiaTheme="minorHAnsi"/>
                <w:lang w:eastAsia="en-US"/>
              </w:rPr>
              <w:t xml:space="preserve">э) </w:t>
            </w:r>
            <w:r/>
          </w:p>
          <w:p>
            <w:r/>
            <w:r/>
          </w:p>
        </w:tc>
      </w:tr>
      <w:tr>
        <w:tblPrEx/>
        <w:trPr/>
        <w:tc>
          <w:tcPr>
            <w:gridSpan w:val="5"/>
            <w:tcW w:w="1474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Исчерпывающий перечень документов, необходимых в соответствии с законодательством или иными нормативными правовыми актами для предоставления </w:t>
            </w:r>
            <w:r>
              <w:t xml:space="preserve">муниципальной</w:t>
            </w:r>
            <w:r>
              <w:rPr>
                <w:rFonts w:eastAsiaTheme="minorHAnsi"/>
                <w:lang w:eastAsia="en-US"/>
              </w:rPr>
              <w:t xml:space="preserve">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  <w:r>
              <w:rPr>
                <w:rFonts w:eastAsiaTheme="minorHAnsi"/>
                <w:lang w:eastAsia="en-US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1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ЮЛ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Выписк</w:t>
            </w:r>
            <w:r>
              <w:rPr>
                <w:rFonts w:eastAsiaTheme="minorHAnsi"/>
                <w:lang w:eastAsia="en-US"/>
              </w:rPr>
              <w:t xml:space="preserve">а</w:t>
            </w:r>
            <w:r>
              <w:rPr>
                <w:rFonts w:eastAsiaTheme="minorHAnsi"/>
                <w:lang w:eastAsia="en-US"/>
              </w:rPr>
              <w:t xml:space="preserve"> из Единого государственного реестра юридических лиц в случае, если заявителем является юридическое лицо.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lang w:eastAsia="en-US"/>
              </w:rPr>
              <w:t xml:space="preserve">ЕПГУ, МФЦ</w:t>
            </w:r>
            <w:r>
              <w:rPr>
                <w:rFonts w:eastAsiaTheme="minorHAnsi"/>
                <w:lang w:eastAsia="en-US"/>
              </w:rPr>
              <w:t xml:space="preserve">, </w:t>
            </w:r>
            <w:r>
              <w:rPr>
                <w:rFonts w:eastAsiaTheme="minorHAnsi"/>
                <w:lang w:eastAsia="en-US"/>
              </w:rPr>
              <w:t xml:space="preserve">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Д(1)</w:t>
            </w:r>
            <w:r>
              <w:rPr>
                <w:rFonts w:eastAsiaTheme="minorHAnsi"/>
                <w:lang w:eastAsia="en-US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2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ИП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Выписк</w:t>
            </w:r>
            <w:r>
              <w:rPr>
                <w:rFonts w:eastAsiaTheme="minorHAnsi"/>
                <w:lang w:eastAsia="en-US"/>
              </w:rPr>
              <w:t xml:space="preserve">а</w:t>
            </w:r>
            <w:r>
              <w:rPr>
                <w:rFonts w:eastAsiaTheme="minorHAnsi"/>
                <w:lang w:eastAsia="en-US"/>
              </w:rPr>
              <w:t xml:space="preserve"> из Единого государственного реестра индивидуальных предпринимателей, если заявителем является индивидуальный предприниматель.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lang w:eastAsia="en-US"/>
              </w:rPr>
              <w:t xml:space="preserve">ЕПГУ, МФЦ</w:t>
            </w:r>
            <w:r>
              <w:rPr>
                <w:rFonts w:eastAsiaTheme="minorHAnsi"/>
                <w:lang w:eastAsia="en-US"/>
              </w:rPr>
              <w:t xml:space="preserve">, </w:t>
            </w:r>
            <w:r>
              <w:rPr>
                <w:rFonts w:eastAsiaTheme="minorHAnsi"/>
                <w:lang w:eastAsia="en-US"/>
              </w:rPr>
              <w:t xml:space="preserve">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Д(1)</w:t>
            </w:r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3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ИП, ЮЛ</w:t>
            </w:r>
            <w:r>
              <w:rPr>
                <w:rFonts w:eastAsiaTheme="minorHAnsi"/>
                <w:lang w:eastAsia="en-US"/>
              </w:rPr>
              <w:t xml:space="preserve">, ФЛ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t xml:space="preserve">Выписк</w:t>
            </w:r>
            <w:r>
              <w:t xml:space="preserve">а</w:t>
            </w:r>
            <w:r>
              <w:t xml:space="preserve"> из ЕГРН об основных характеристиках и зарегистрированных правах на земельный участок или уведомление об отсутствии в ЕГРН запрашиваемых сведений</w:t>
            </w:r>
            <w:r>
              <w:t xml:space="preserve">.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lang w:eastAsia="en-US"/>
              </w:rPr>
              <w:t xml:space="preserve">ЕПГУ, МФЦ</w:t>
            </w:r>
            <w:r>
              <w:rPr>
                <w:rFonts w:eastAsiaTheme="minorHAnsi"/>
                <w:lang w:eastAsia="en-US"/>
              </w:rPr>
              <w:t xml:space="preserve">, </w:t>
            </w:r>
            <w:r>
              <w:rPr>
                <w:rFonts w:eastAsiaTheme="minorHAnsi"/>
                <w:lang w:eastAsia="en-US"/>
              </w:rPr>
              <w:t xml:space="preserve">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Д(1)</w:t>
            </w:r>
            <w:r/>
          </w:p>
        </w:tc>
      </w:tr>
    </w:tbl>
    <w:p>
      <w:pPr>
        <w:ind w:firstLine="709"/>
        <w:jc w:val="both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lang w:eastAsia="en-US"/>
        </w:rPr>
        <w:outlineLvl w:val="0"/>
      </w:pPr>
      <w:r>
        <w:rPr>
          <w:rFonts w:eastAsiaTheme="minorHAnsi"/>
          <w:b/>
          <w:lang w:eastAsia="en-US"/>
        </w:rPr>
        <w:t xml:space="preserve">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  <w:r>
        <w:rPr>
          <w:rFonts w:eastAsiaTheme="minorHAnsi"/>
          <w:b/>
          <w:lang w:eastAsia="en-US"/>
        </w:rPr>
      </w:r>
    </w:p>
    <w:p>
      <w:pPr>
        <w:jc w:val="both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ind w:firstLine="709"/>
        <w:jc w:val="right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  <w:t xml:space="preserve">Таблица № 3</w:t>
      </w:r>
      <w:r>
        <w:rPr>
          <w:rFonts w:eastAsiaTheme="minorHAnsi"/>
          <w:lang w:eastAsia="en-US"/>
        </w:rPr>
      </w:r>
    </w:p>
    <w:p>
      <w:pPr>
        <w:ind w:firstLine="709"/>
        <w:jc w:val="both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tbl>
      <w:tblPr>
        <w:tblStyle w:val="699"/>
        <w:tblW w:w="0" w:type="auto"/>
        <w:tblLook w:val="04A0" w:firstRow="1" w:lastRow="0" w:firstColumn="1" w:lastColumn="0" w:noHBand="0" w:noVBand="1"/>
      </w:tblPr>
      <w:tblGrid>
        <w:gridCol w:w="675"/>
        <w:gridCol w:w="9498"/>
        <w:gridCol w:w="4394"/>
      </w:tblGrid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№</w:t>
            </w:r>
            <w:r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 xml:space="preserve">п</w:t>
            </w:r>
            <w:r>
              <w:rPr>
                <w:rFonts w:eastAsiaTheme="minorHAnsi"/>
                <w:lang w:eastAsia="en-US"/>
              </w:rPr>
              <w:t xml:space="preserve">/п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Перечень оснований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Идентификатор категорий (признаков) </w:t>
            </w:r>
            <w:r>
              <w:rPr>
                <w:rFonts w:eastAsiaTheme="minorHAnsi"/>
                <w:lang w:eastAsia="en-US"/>
              </w:rPr>
              <w:t xml:space="preserve">заявителей</w:t>
            </w:r>
            <w:r>
              <w:rPr>
                <w:rFonts w:eastAsiaTheme="minorHAnsi"/>
                <w:lang w:eastAsia="en-US"/>
              </w:rPr>
            </w:r>
          </w:p>
        </w:tc>
      </w:tr>
      <w:tr>
        <w:tblPrEx/>
        <w:trPr/>
        <w:tc>
          <w:tcPr>
            <w:gridSpan w:val="3"/>
            <w:tcW w:w="14567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Исчерпывающий перечень оснований для отказа в приеме заявления и документов, необходимых для предоставления </w:t>
            </w:r>
            <w:r>
              <w:t xml:space="preserve">муниципальной</w:t>
            </w:r>
            <w:r>
              <w:rPr>
                <w:rFonts w:eastAsiaTheme="minorHAnsi"/>
                <w:lang w:eastAsia="en-US"/>
              </w:rPr>
              <w:t xml:space="preserve"> услуги</w:t>
            </w:r>
            <w:r>
              <w:rPr>
                <w:rFonts w:eastAsiaTheme="minorHAnsi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1</w:t>
            </w:r>
            <w:r>
              <w:rPr>
                <w:rFonts w:eastAsiaTheme="minorHAnsi"/>
                <w:lang w:eastAsia="en-US"/>
              </w:rPr>
              <w:t xml:space="preserve">.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Заявление подано лицом, не уполномоченным на осуществление таких действий.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ИП, ЮЛ</w:t>
            </w:r>
            <w:r>
              <w:rPr>
                <w:rFonts w:eastAsiaTheme="minorHAnsi"/>
                <w:lang w:eastAsia="en-US"/>
              </w:rPr>
              <w:t xml:space="preserve">, ФЛ</w:t>
            </w:r>
            <w:r>
              <w:rPr>
                <w:rFonts w:eastAsiaTheme="minorHAnsi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2</w:t>
            </w:r>
            <w:r>
              <w:rPr>
                <w:rFonts w:eastAsiaTheme="minorHAnsi"/>
                <w:lang w:eastAsia="en-US"/>
              </w:rPr>
              <w:t xml:space="preserve">.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Представленные заявителем документы не отвечают требованиям, установленным регламентом</w:t>
            </w:r>
            <w:r>
              <w:rPr>
                <w:rFonts w:eastAsiaTheme="minorHAnsi"/>
                <w:lang w:eastAsia="en-US"/>
              </w:rPr>
              <w:t xml:space="preserve">.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ИП, ЮЛ, ФЛ</w:t>
            </w:r>
            <w:r>
              <w:rPr>
                <w:rFonts w:eastAsiaTheme="minorHAnsi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3.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Представленные заявителем документы </w:t>
            </w:r>
            <w:r>
              <w:rPr>
                <w:rFonts w:eastAsiaTheme="minorHAnsi"/>
                <w:lang w:eastAsia="en-US"/>
              </w:rPr>
              <w:t xml:space="preserve">недействительны/указанные в заявлении сведения недостоверны</w:t>
            </w:r>
            <w:r>
              <w:rPr>
                <w:rFonts w:eastAsiaTheme="minorHAnsi"/>
                <w:lang w:eastAsia="en-US"/>
              </w:rPr>
              <w:t xml:space="preserve">.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ИП, ЮЛ, ФЛ</w:t>
            </w:r>
            <w:r>
              <w:rPr>
                <w:rFonts w:eastAsiaTheme="minorHAnsi"/>
                <w:lang w:eastAsia="en-US"/>
              </w:rPr>
            </w:r>
          </w:p>
        </w:tc>
      </w:tr>
      <w:tr>
        <w:tblPrEx/>
        <w:trPr/>
        <w:tc>
          <w:tcPr>
            <w:gridSpan w:val="3"/>
            <w:tcW w:w="14567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Исчерпывающий перечень оснований для приостановления предоставления муниципальной услуги</w:t>
            </w:r>
            <w:r>
              <w:rPr>
                <w:rFonts w:eastAsiaTheme="minorHAnsi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1</w:t>
            </w:r>
            <w:r>
              <w:rPr>
                <w:rFonts w:eastAsiaTheme="minorHAnsi"/>
                <w:lang w:eastAsia="en-US"/>
              </w:rPr>
              <w:t xml:space="preserve">.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Основания для приостановления предоставления муниципальной услуги законодательством Российской Федерации не предусмотрены</w:t>
            </w:r>
            <w:r>
              <w:rPr>
                <w:rFonts w:eastAsiaTheme="minorHAnsi"/>
                <w:lang w:eastAsia="en-US"/>
              </w:rPr>
              <w:t xml:space="preserve">.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ИП, ЮЛ, ФЛ</w:t>
            </w:r>
            <w:r>
              <w:rPr>
                <w:rFonts w:eastAsiaTheme="minorHAnsi"/>
                <w:lang w:eastAsia="en-US"/>
              </w:rPr>
            </w:r>
          </w:p>
        </w:tc>
      </w:tr>
      <w:tr>
        <w:tblPrEx/>
        <w:trPr/>
        <w:tc>
          <w:tcPr>
            <w:gridSpan w:val="3"/>
            <w:tcW w:w="14567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Исчерпывающий перечень оснований для отказа в предоставлении муниципальной услуги</w:t>
            </w:r>
            <w:r>
              <w:rPr>
                <w:rFonts w:eastAsiaTheme="minorHAnsi"/>
                <w:lang w:eastAsia="en-US"/>
              </w:rPr>
            </w:r>
          </w:p>
        </w:tc>
      </w:tr>
      <w:tr>
        <w:tblPrEx/>
        <w:trPr>
          <w:trHeight w:val="605"/>
        </w:trPr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1</w:t>
            </w:r>
            <w:r>
              <w:rPr>
                <w:rFonts w:eastAsiaTheme="minorHAnsi"/>
                <w:lang w:eastAsia="en-US"/>
              </w:rPr>
              <w:t xml:space="preserve">.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Представленные заявителем документы не отвечают требованиям, установленным регламентом.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ИП, ЮЛ, ФЛ</w:t>
            </w:r>
            <w:r>
              <w:rPr>
                <w:rFonts w:eastAsiaTheme="minorHAnsi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2</w:t>
            </w:r>
            <w:r>
              <w:rPr>
                <w:rFonts w:eastAsiaTheme="minorHAnsi"/>
                <w:lang w:eastAsia="en-US"/>
              </w:rPr>
              <w:t xml:space="preserve">.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Представленные заявителем документы </w:t>
            </w:r>
            <w:r>
              <w:rPr>
                <w:rFonts w:eastAsiaTheme="minorHAnsi"/>
                <w:lang w:eastAsia="en-US"/>
              </w:rPr>
              <w:t xml:space="preserve">недействительны/указанные в заявлении сведения недостоверны</w:t>
            </w:r>
            <w:r>
              <w:rPr>
                <w:rFonts w:eastAsiaTheme="minorHAnsi"/>
                <w:lang w:eastAsia="en-US"/>
              </w:rPr>
              <w:t xml:space="preserve">.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ИП, ЮЛ, ФЛ</w:t>
            </w:r>
            <w:r>
              <w:rPr>
                <w:rFonts w:eastAsiaTheme="minorHAnsi"/>
                <w:lang w:eastAsia="en-US"/>
              </w:rPr>
            </w:r>
          </w:p>
        </w:tc>
      </w:tr>
      <w:tr>
        <w:tblPrEx/>
        <w:trPr>
          <w:trHeight w:val="268"/>
        </w:trPr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3</w:t>
            </w:r>
            <w:r>
              <w:rPr>
                <w:rFonts w:eastAsiaTheme="minorHAnsi"/>
                <w:lang w:eastAsia="en-US"/>
              </w:rPr>
              <w:t xml:space="preserve">.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Отсутствие права на предоставление муниципальной услуги: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ИП, ЮЛ, ФЛ</w:t>
            </w:r>
            <w:r>
              <w:rPr>
                <w:rFonts w:eastAsiaTheme="minorHAnsi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3.1. 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EastAsia"/>
                <w:lang w:val="en-US"/>
              </w:rPr>
              <w:t xml:space="preserve">c</w:t>
            </w:r>
            <w:r>
              <w:rPr>
                <w:rFonts w:eastAsiaTheme="minorEastAsia"/>
              </w:rPr>
              <w:t xml:space="preserve"> заявлением о предоставлении муниципальной услуги обратилось лицо, не являющееся правообладателем земельного участка</w:t>
            </w:r>
            <w:r>
              <w:rPr>
                <w:rFonts w:eastAsiaTheme="minorHAnsi"/>
                <w:lang w:eastAsia="en-US"/>
              </w:rPr>
              <w:t xml:space="preserve">;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3.2.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EastAsia"/>
              </w:rPr>
              <w:t xml:space="preserve">земельный участок является изъятым из оборота, ограниченным в обороте, или в отношении земельного участка принято решение о резервировании, изъятии для государственных или муниципальных нужд</w:t>
            </w:r>
            <w:r>
              <w:rPr>
                <w:rFonts w:eastAsiaTheme="minorEastAsia"/>
              </w:rPr>
              <w:t xml:space="preserve">;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  <w:t xml:space="preserve">3.3.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EastAsia"/>
              </w:rPr>
              <w:t xml:space="preserve">вид разрешенного использования земельного участка, в отношении которого поступило заявление, не соответствует видам разрешенного использования земельных участков,</w:t>
            </w:r>
            <w:r>
              <w:t xml:space="preserve"> </w:t>
            </w:r>
            <w:r>
              <w:rPr>
                <w:rFonts w:eastAsiaTheme="minorEastAsia"/>
              </w:rPr>
              <w:t xml:space="preserve">установленным для соответствующей территориальной зоны правилами землепользования и застройки МО______________, утвержденными______</w:t>
            </w:r>
            <w:r>
              <w:rPr>
                <w:rFonts w:eastAsiaTheme="minorHAnsi"/>
                <w:lang w:eastAsia="en-US"/>
              </w:rPr>
              <w:t xml:space="preserve">.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lang w:eastAsia="en-US"/>
              </w:rPr>
              <w:outlineLvl w:val="0"/>
            </w:pP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</w:tc>
      </w:tr>
    </w:tbl>
    <w:p>
      <w:pPr>
        <w:jc w:val="both"/>
        <w:rPr>
          <w:rFonts w:eastAsiaTheme="minorHAnsi"/>
          <w:lang w:eastAsia="en-US"/>
        </w:rPr>
        <w:outlineLvl w:val="0"/>
      </w:pP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ind w:firstLine="709"/>
        <w:jc w:val="both"/>
        <w:rPr>
          <w:rFonts w:eastAsiaTheme="minorHAnsi"/>
          <w:lang w:eastAsia="en-US"/>
        </w:rPr>
        <w:sectPr>
          <w:footnotePr/>
          <w:endnotePr/>
          <w:type w:val="nextPage"/>
          <w:pgSz w:w="16838" w:h="11906" w:orient="landscape"/>
          <w:pgMar w:top="1134" w:right="1134" w:bottom="567" w:left="1134" w:header="709" w:footer="709" w:gutter="0"/>
          <w:cols w:num="1" w:sep="0" w:space="708" w:equalWidth="1"/>
          <w:docGrid w:linePitch="360"/>
          <w:titlePg/>
        </w:sectPr>
        <w:outlineLvl w:val="0"/>
      </w:pP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lang w:eastAsia="en-US"/>
        </w:rPr>
        <w:outlineLvl w:val="0"/>
      </w:pPr>
      <w:r>
        <w:rPr>
          <w:rFonts w:eastAsiaTheme="minorHAnsi"/>
          <w:b/>
          <w:lang w:eastAsia="en-US"/>
        </w:rPr>
        <w:t xml:space="preserve">Формы заявления и документов, необходимых для предоставления </w:t>
      </w:r>
      <w:r>
        <w:rPr>
          <w:b/>
        </w:rPr>
        <w:t xml:space="preserve">муниципальной</w:t>
      </w:r>
      <w:r>
        <w:rPr>
          <w:rFonts w:eastAsiaTheme="minorHAnsi"/>
          <w:b/>
          <w:lang w:eastAsia="en-US"/>
        </w:rPr>
        <w:t xml:space="preserve"> услуги</w:t>
      </w:r>
      <w:r>
        <w:rPr>
          <w:rFonts w:eastAsiaTheme="minorHAnsi"/>
          <w:b/>
          <w:lang w:eastAsia="en-US"/>
        </w:rPr>
      </w:r>
    </w:p>
    <w:p>
      <w:pPr>
        <w:pStyle w:val="68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Образец № 1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0"/>
        <w:tabs>
          <w:tab w:val="left" w:pos="5670" w:leader="none"/>
        </w:tabs>
        <w:rPr>
          <w:rFonts w:ascii="Times New Roman" w:hAnsi="Times New Roman" w:cs="Times New Roman"/>
          <w:sz w:val="24"/>
          <w:szCs w:val="24"/>
        </w:rPr>
      </w:pPr>
      <w:r/>
      <w:bookmarkStart w:id="1" w:name="P612"/>
      <w:r/>
      <w:bookmarkEnd w:id="1"/>
      <w:r>
        <w:rPr>
          <w:rFonts w:ascii="Times New Roman" w:hAnsi="Times New Roman" w:cs="Times New Roman"/>
          <w:sz w:val="24"/>
          <w:szCs w:val="24"/>
        </w:rPr>
        <w:t xml:space="preserve">Бланк заявления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В администрацию 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от____________________________________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(для юридических лиц - полное название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учредительными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документами, </w:t>
      </w:r>
      <w:r>
        <w:rPr>
          <w:rFonts w:ascii="Times New Roman" w:hAnsi="Times New Roman" w:cs="Times New Roman"/>
          <w:sz w:val="24"/>
          <w:szCs w:val="24"/>
        </w:rPr>
        <w:t xml:space="preserve">юридический</w:t>
      </w:r>
      <w:r>
        <w:rPr>
          <w:rFonts w:ascii="Times New Roman" w:hAnsi="Times New Roman" w:cs="Times New Roman"/>
          <w:sz w:val="24"/>
          <w:szCs w:val="24"/>
        </w:rPr>
        <w:t xml:space="preserve"> и почтовый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адреса; телефон, фамилия, имя,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отчество руководителя;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для физических лиц - Ф.И.О. заявителя, </w:t>
      </w:r>
      <w:r>
        <w:rPr>
          <w:rFonts w:ascii="Times New Roman" w:hAnsi="Times New Roman" w:cs="Times New Roman"/>
          <w:sz w:val="24"/>
          <w:szCs w:val="24"/>
        </w:rPr>
        <w:t xml:space="preserve">в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том числе </w:t>
      </w:r>
      <w:r>
        <w:rPr>
          <w:rFonts w:ascii="Times New Roman" w:hAnsi="Times New Roman" w:cs="Times New Roman"/>
          <w:sz w:val="24"/>
          <w:szCs w:val="24"/>
        </w:rPr>
        <w:t xml:space="preserve">зарегистрированного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качестве</w:t>
      </w:r>
      <w:r>
        <w:rPr>
          <w:rFonts w:ascii="Times New Roman" w:hAnsi="Times New Roman" w:cs="Times New Roman"/>
          <w:sz w:val="24"/>
          <w:szCs w:val="24"/>
        </w:rPr>
        <w:t xml:space="preserve"> индивидуального предпринимателя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и (или) представителя заявителя)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почтовый адрес; телефон (факс),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электронная почта и иные реквизиты,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позволяющие осуществлять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взаимодействие с заявителем)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0"/>
        <w:jc w:val="center"/>
        <w:tabs>
          <w:tab w:val="left" w:pos="567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ЗАЯВЛЕНИЕ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0"/>
        <w:jc w:val="center"/>
        <w:tabs>
          <w:tab w:val="left" w:pos="5670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об установлении соответствия разрешенного использования земельного участка классификатору видов разрешенного использования земельных участков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690"/>
        <w:jc w:val="center"/>
        <w:tabs>
          <w:tab w:val="left" w:pos="567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0"/>
        <w:tabs>
          <w:tab w:val="left" w:pos="567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Прошу   установить </w:t>
      </w:r>
      <w:r>
        <w:rPr>
          <w:rFonts w:ascii="Times New Roman" w:hAnsi="Times New Roman" w:cs="Times New Roman"/>
          <w:bCs/>
          <w:sz w:val="24"/>
          <w:szCs w:val="24"/>
        </w:rPr>
        <w:t xml:space="preserve">соответствие разрешенного использования</w:t>
      </w:r>
      <w:r>
        <w:rPr>
          <w:rFonts w:ascii="Times New Roman" w:hAnsi="Times New Roman" w:cs="Times New Roman"/>
          <w:sz w:val="24"/>
          <w:szCs w:val="24"/>
        </w:rPr>
        <w:t xml:space="preserve">,  принадлежащего мне земельного участка, имеющего  следующие характеристики: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0"/>
        <w:tabs>
          <w:tab w:val="left" w:pos="567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 (месторасположение) 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0"/>
        <w:tabs>
          <w:tab w:val="left" w:pos="567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площадь 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0"/>
        <w:tabs>
          <w:tab w:val="left" w:pos="567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кадастровый номер __________________________________________________________ категория земель 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0"/>
        <w:tabs>
          <w:tab w:val="left" w:pos="567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0"/>
        <w:jc w:val="center"/>
        <w:tabs>
          <w:tab w:val="left" w:pos="567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(указывается вид разрешенного использования земельного участка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0"/>
        <w:jc w:val="center"/>
        <w:tabs>
          <w:tab w:val="left" w:pos="567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в соответствии со сведениями, содержащимися </w:t>
      </w:r>
      <w:r>
        <w:rPr>
          <w:rFonts w:ascii="Times New Roman" w:hAnsi="Times New Roman" w:cs="Times New Roman"/>
          <w:sz w:val="24"/>
          <w:szCs w:val="24"/>
        </w:rPr>
        <w:t xml:space="preserve">в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0"/>
        <w:jc w:val="center"/>
        <w:tabs>
          <w:tab w:val="left" w:pos="567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правоустанавливающем</w:t>
      </w:r>
      <w:r>
        <w:rPr>
          <w:rFonts w:ascii="Times New Roman" w:hAnsi="Times New Roman" w:cs="Times New Roman"/>
          <w:sz w:val="24"/>
          <w:szCs w:val="24"/>
        </w:rPr>
        <w:t xml:space="preserve"> и (или) </w:t>
      </w:r>
      <w:r>
        <w:rPr>
          <w:rFonts w:ascii="Times New Roman" w:hAnsi="Times New Roman" w:cs="Times New Roman"/>
          <w:sz w:val="24"/>
          <w:szCs w:val="24"/>
        </w:rPr>
        <w:t xml:space="preserve">правоудостоверяющем</w:t>
      </w:r>
      <w:r>
        <w:rPr>
          <w:rFonts w:ascii="Times New Roman" w:hAnsi="Times New Roman" w:cs="Times New Roman"/>
          <w:sz w:val="24"/>
          <w:szCs w:val="24"/>
        </w:rPr>
        <w:t xml:space="preserve"> документах)                                               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0"/>
        <w:tabs>
          <w:tab w:val="left" w:pos="567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Земельный участок принадлежит 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0"/>
        <w:tabs>
          <w:tab w:val="left" w:pos="567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(указывается правообладатель земельного участка)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0"/>
        <w:tabs>
          <w:tab w:val="left" w:pos="567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праве ___________________________________________________________________</w:t>
      </w:r>
      <w:bookmarkStart w:id="2" w:name="_GoBack"/>
      <w:r/>
      <w:bookmarkEnd w:id="2"/>
      <w:r>
        <w:rPr>
          <w:rFonts w:ascii="Times New Roman" w:hAnsi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0"/>
        <w:tabs>
          <w:tab w:val="left" w:pos="567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(указывается вид права на земельный участок)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0"/>
        <w:tabs>
          <w:tab w:val="left" w:pos="567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0"/>
        <w:jc w:val="both"/>
        <w:rPr>
          <w:rFonts w:ascii="Times New Roman" w:hAnsi="Times New Roman" w:cs="Times New Roman"/>
          <w:sz w:val="24"/>
          <w:szCs w:val="24"/>
        </w:rPr>
      </w:pPr>
      <w:r/>
      <w:bookmarkStart w:id="3" w:name="P456"/>
      <w:r/>
      <w:bookmarkEnd w:id="3"/>
      <w:r>
        <w:rPr>
          <w:rFonts w:ascii="Times New Roman" w:hAnsi="Times New Roman" w:cs="Times New Roman"/>
          <w:sz w:val="24"/>
          <w:szCs w:val="24"/>
        </w:rPr>
        <w:t xml:space="preserve">виду разрешенного использования, установленного Классификатором видов разрешенного использования земельных участков, утвержденным приказом</w:t>
      </w:r>
      <w:r>
        <w:rPr>
          <w:rFonts w:ascii="Times New Roman" w:hAnsi="Times New Roman" w:cs="Times New Roman" w:eastAsiaTheme="minorHAnsi"/>
          <w:bCs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Росреестра от 10.11.2020 № </w:t>
      </w:r>
      <w:r>
        <w:rPr>
          <w:rFonts w:ascii="Times New Roman" w:hAnsi="Times New Roman" w:cs="Times New Roman"/>
          <w:bCs/>
          <w:sz w:val="24"/>
          <w:szCs w:val="24"/>
        </w:rPr>
        <w:t xml:space="preserve">П</w:t>
      </w:r>
      <w:r>
        <w:rPr>
          <w:rFonts w:ascii="Times New Roman" w:hAnsi="Times New Roman" w:cs="Times New Roman"/>
          <w:bCs/>
          <w:sz w:val="24"/>
          <w:szCs w:val="24"/>
        </w:rPr>
        <w:t xml:space="preserve">/0412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(подпись)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(дата)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 рассмотрения заявления прошу: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6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9072"/>
      </w:tblGrid>
      <w:tr>
        <w:tblPrEx/>
        <w:trPr/>
        <w:tc>
          <w:tcPr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6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072" w:type="dxa"/>
            <w:vAlign w:val="center"/>
            <w:textDirection w:val="lrTb"/>
            <w:noWrap w:val="false"/>
          </w:tcPr>
          <w:p>
            <w:pPr>
              <w:pStyle w:val="6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руки в администрации__________________________________________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right w:val="single" w:color="auto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pStyle w:val="6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072" w:type="dxa"/>
            <w:vAlign w:val="center"/>
            <w:textDirection w:val="lrTb"/>
            <w:noWrap w:val="false"/>
          </w:tcPr>
          <w:p>
            <w:pPr>
              <w:pStyle w:val="6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руки в МФЦ (указать адрес)_____________________________________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6"/>
        </w:trPr>
        <w:tc>
          <w:tcPr>
            <w:tcBorders>
              <w:right w:val="single" w:color="auto" w:sz="4" w:space="0"/>
            </w:tcBorders>
            <w:tcW w:w="534" w:type="dxa"/>
            <w:vMerge w:val="continue"/>
            <w:textDirection w:val="lrTb"/>
            <w:noWrap w:val="false"/>
          </w:tcPr>
          <w:p>
            <w:pPr>
              <w:pStyle w:val="6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072" w:type="dxa"/>
            <w:vAlign w:val="center"/>
            <w:textDirection w:val="lrTb"/>
            <w:noWrap w:val="false"/>
          </w:tcPr>
          <w:p>
            <w:pPr>
              <w:pStyle w:val="69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61"/>
        </w:trPr>
        <w:tc>
          <w:tcPr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69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69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072" w:type="dxa"/>
            <w:vAlign w:val="center"/>
            <w:textDirection w:val="lrTb"/>
            <w:noWrap w:val="false"/>
          </w:tcPr>
          <w:p>
            <w:pPr>
              <w:pStyle w:val="6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в электронной форме в личный кабинет на ПГУ ЛО/ЕПГУ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(при технической реализации)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61"/>
        </w:trPr>
        <w:tc>
          <w:tcPr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69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69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072" w:type="dxa"/>
            <w:vAlign w:val="center"/>
            <w:textDirection w:val="lrTb"/>
            <w:noWrap w:val="false"/>
          </w:tcPr>
          <w:p>
            <w:pPr>
              <w:pStyle w:val="69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по почте (указать адрес) 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61"/>
        </w:trPr>
        <w:tc>
          <w:tcPr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69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072" w:type="dxa"/>
            <w:vAlign w:val="center"/>
            <w:textDirection w:val="lrTb"/>
            <w:noWrap w:val="false"/>
          </w:tcPr>
          <w:p>
            <w:pPr>
              <w:pStyle w:val="69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на адрес электронной почты (указать адрес) 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689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</w:pPr>
      <w:r/>
      <w:r/>
    </w:p>
    <w:p>
      <w:pPr>
        <w:spacing w:after="200" w:line="276" w:lineRule="auto"/>
        <w:rPr>
          <w:rFonts w:eastAsiaTheme="minorEastAsia"/>
        </w:rPr>
      </w:pPr>
      <w:r>
        <w:rPr>
          <w:rFonts w:eastAsiaTheme="minorEastAsia"/>
        </w:rPr>
        <w:br w:type="page" w:clear="all"/>
      </w:r>
      <w:r>
        <w:rPr>
          <w:rFonts w:eastAsiaTheme="minorEastAsia"/>
        </w:rPr>
      </w:r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Образец </w:t>
      </w:r>
      <w:r>
        <w:rPr>
          <w:rFonts w:eastAsiaTheme="minorEastAsia"/>
        </w:rPr>
        <w:t xml:space="preserve">№ </w:t>
      </w:r>
      <w:r>
        <w:rPr>
          <w:rFonts w:eastAsiaTheme="minorEastAsia"/>
        </w:rPr>
        <w:t xml:space="preserve">2</w:t>
      </w:r>
      <w:r>
        <w:rPr>
          <w:rFonts w:eastAsiaTheme="minorEastAsia"/>
        </w:rPr>
      </w:r>
    </w:p>
    <w:p>
      <w:pPr>
        <w:widowControl w:val="off"/>
        <w:rPr>
          <w:rFonts w:ascii="Calibri" w:hAnsi="Calibri" w:cs="Calibri"/>
        </w:rPr>
      </w:pPr>
      <w:r>
        <w:rPr>
          <w:rFonts w:ascii="Calibri" w:hAnsi="Calibri" w:cs="Calibri"/>
        </w:rPr>
      </w:r>
      <w:r>
        <w:rPr>
          <w:rFonts w:ascii="Calibri" w:hAnsi="Calibri" w:cs="Calibri"/>
        </w:rPr>
      </w:r>
    </w:p>
    <w:p>
      <w:pPr>
        <w:jc w:val="right"/>
        <w:widowControl w:val="off"/>
      </w:pPr>
      <w:r>
        <w:rPr>
          <w:rFonts w:ascii="Courier New" w:hAnsi="Courier New" w:cs="Courier New"/>
        </w:rPr>
        <w:t xml:space="preserve">                                               </w:t>
      </w:r>
      <w:r>
        <w:t xml:space="preserve">____________________________</w:t>
      </w:r>
      <w:r/>
    </w:p>
    <w:p>
      <w:pPr>
        <w:jc w:val="right"/>
        <w:widowControl w:val="off"/>
      </w:pPr>
      <w:r>
        <w:t xml:space="preserve">                                               ____________________________</w:t>
      </w:r>
      <w:r/>
    </w:p>
    <w:p>
      <w:pPr>
        <w:jc w:val="right"/>
        <w:widowControl w:val="off"/>
      </w:pPr>
      <w:r>
        <w:t xml:space="preserve">                                               ____________________________</w:t>
      </w:r>
      <w:r/>
    </w:p>
    <w:p>
      <w:pPr>
        <w:jc w:val="right"/>
        <w:widowControl w:val="off"/>
      </w:pPr>
      <w:r>
        <w:t xml:space="preserve">                                               ____________________________</w:t>
      </w:r>
      <w:r/>
    </w:p>
    <w:p>
      <w:pPr>
        <w:jc w:val="right"/>
        <w:widowControl w:val="off"/>
      </w:pPr>
      <w:r>
        <w:t xml:space="preserve">                                               </w:t>
      </w:r>
      <w:r>
        <w:t xml:space="preserve">(контактные данные заявителя</w:t>
      </w:r>
      <w:r/>
    </w:p>
    <w:p>
      <w:pPr>
        <w:jc w:val="right"/>
        <w:widowControl w:val="off"/>
      </w:pPr>
      <w:r>
        <w:t xml:space="preserve">                                                            адрес, телефон)</w:t>
      </w:r>
      <w:r/>
    </w:p>
    <w:p>
      <w:pPr>
        <w:jc w:val="both"/>
        <w:widowControl w:val="off"/>
        <w:rPr>
          <w:rFonts w:ascii="Courier New" w:hAnsi="Courier New" w:cs="Courier New"/>
        </w:rPr>
      </w:pPr>
      <w:r>
        <w:rPr>
          <w:rFonts w:ascii="Courier New" w:hAnsi="Courier New" w:cs="Courier New"/>
        </w:rPr>
      </w:r>
      <w:r>
        <w:rPr>
          <w:rFonts w:ascii="Courier New" w:hAnsi="Courier New" w:cs="Courier New"/>
        </w:rPr>
      </w:r>
    </w:p>
    <w:p>
      <w:pPr>
        <w:jc w:val="center"/>
        <w:widowControl w:val="off"/>
      </w:pPr>
      <w:r>
        <w:t xml:space="preserve">РЕШЕНИЕ</w:t>
      </w:r>
      <w:r/>
    </w:p>
    <w:p>
      <w:pPr>
        <w:jc w:val="center"/>
        <w:widowControl w:val="off"/>
      </w:pPr>
      <w:r>
        <w:t xml:space="preserve">об отказе в предоставлении муниципальной услуги</w:t>
      </w:r>
      <w:r/>
    </w:p>
    <w:p>
      <w:pPr>
        <w:jc w:val="center"/>
        <w:widowControl w:val="off"/>
      </w:pPr>
      <w:r>
        <w:t xml:space="preserve">от ___________№_______</w:t>
      </w:r>
      <w:r/>
    </w:p>
    <w:p>
      <w:pPr>
        <w:jc w:val="both"/>
        <w:widowControl w:val="off"/>
        <w:rPr>
          <w:rFonts w:ascii="Courier New" w:hAnsi="Courier New" w:cs="Courier New"/>
        </w:rPr>
      </w:pPr>
      <w:r>
        <w:rPr>
          <w:rFonts w:ascii="Courier New" w:hAnsi="Courier New" w:cs="Courier New"/>
        </w:rPr>
      </w:r>
      <w:r>
        <w:rPr>
          <w:rFonts w:ascii="Courier New" w:hAnsi="Courier New" w:cs="Courier New"/>
        </w:rPr>
      </w:r>
    </w:p>
    <w:tbl>
      <w:tblPr>
        <w:tblW w:w="0" w:type="auto"/>
        <w:tblBorders>
          <w:bottom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07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firstLine="709"/>
              <w:jc w:val="both"/>
              <w:widowControl w:val="off"/>
            </w:pPr>
            <w:r>
              <w:t xml:space="preserve">По результатам рассмотрения заявления о предоставлении </w:t>
            </w:r>
            <w:r>
              <w:rPr>
                <w:rFonts w:eastAsiaTheme="minorHAnsi"/>
                <w:lang w:eastAsia="en-US"/>
              </w:rPr>
              <w:t xml:space="preserve">муниципальной услуги: </w:t>
            </w:r>
            <w:r>
              <w:rPr>
                <w:rFonts w:eastAsiaTheme="minorHAnsi"/>
                <w:lang w:eastAsia="en-US"/>
              </w:rPr>
              <w:t xml:space="preserve">«</w:t>
            </w:r>
            <w:r>
              <w:t xml:space="preserve">Установление соответствия разрешенного использования земельного участка классификатору видов разрешенного использования земельных участков на территории МО </w:t>
            </w:r>
            <w:r>
              <w:t xml:space="preserve">«</w:t>
            </w:r>
            <w:r>
              <w:t xml:space="preserve">___________________</w:t>
            </w:r>
            <w:r>
              <w:t xml:space="preserve">»</w:t>
            </w:r>
            <w:r>
              <w:rPr>
                <w:rFonts w:eastAsiaTheme="minorHAnsi"/>
                <w:lang w:eastAsia="en-US"/>
              </w:rPr>
              <w:t xml:space="preserve"> </w:t>
            </w:r>
            <w:r>
              <w:t xml:space="preserve">от __________ №____ и приложенных к нему документов, принято решение об отказе в предоставлении муниципальной услуги по следующим основаниям: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</w:tr>
      <w:tr>
        <w:tblPrEx>
          <w:tblBorders>
            <w:insideH w:val="single" w:color="auto" w:sz="4" w:space="0"/>
          </w:tblBorders>
        </w:tblPrEx>
        <w:trPr/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</w:tr>
      <w:tr>
        <w:tblPrEx>
          <w:tblBorders>
            <w:insideH w:val="single" w:color="auto" w:sz="4" w:space="0"/>
          </w:tblBorders>
        </w:tblPrEx>
        <w:trPr/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firstLine="709"/>
              <w:jc w:val="both"/>
              <w:widowControl w:val="off"/>
            </w:pPr>
            <w:r>
              <w:t xml:space="preserve">(указываются наименование основания</w:t>
            </w:r>
            <w:r>
              <w:t xml:space="preserve"> отказа в соответствии с </w:t>
            </w:r>
            <w:r>
              <w:t xml:space="preserve">Таблицей № 3</w:t>
            </w:r>
            <w:r>
              <w:t xml:space="preserve"> регламента и разъяснение причин отказа в предоставлении муниципальной услуги)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firstLine="709"/>
              <w:jc w:val="both"/>
              <w:widowControl w:val="off"/>
            </w:pPr>
            <w:r>
              <w:t xml:space="preserve">Вы вправе повторно обратиться в Администрацию с заявлением о предоставлении муниципальной услуги после устранения указанных нарушений.</w:t>
            </w:r>
            <w:r/>
          </w:p>
          <w:p>
            <w:pPr>
              <w:ind w:firstLine="709"/>
              <w:jc w:val="both"/>
              <w:widowControl w:val="off"/>
            </w:pPr>
            <w:r>
              <w:t xml:space="preserve">Данное решение может быть обжаловано в досудебном порядке путем направления жалобы в Администрацию, а также в судебном порядке.</w:t>
            </w:r>
            <w:r/>
          </w:p>
        </w:tc>
      </w:tr>
    </w:tbl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>
        <w:t xml:space="preserve">Глава Администрации                            </w:t>
      </w:r>
      <w:r>
        <w:tab/>
      </w:r>
      <w:r>
        <w:tab/>
      </w:r>
      <w:r>
        <w:tab/>
      </w:r>
      <w:r>
        <w:tab/>
        <w:t xml:space="preserve">   ____________________________</w:t>
      </w:r>
      <w:r/>
    </w:p>
    <w:p>
      <w:pPr>
        <w:jc w:val="both"/>
        <w:widowControl w:val="off"/>
        <w:rPr>
          <w:rFonts w:ascii="Courier New" w:hAnsi="Courier New" w:cs="Courier New"/>
        </w:rPr>
      </w:pPr>
      <w:r>
        <w:rPr>
          <w:rFonts w:ascii="Courier New" w:hAnsi="Courier New" w:cs="Courier New"/>
        </w:rPr>
      </w:r>
      <w:r>
        <w:rPr>
          <w:rFonts w:ascii="Courier New" w:hAnsi="Courier New" w:cs="Courier New"/>
        </w:rPr>
      </w:r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</w:r>
      <w:r>
        <w:rPr>
          <w:rFonts w:eastAsiaTheme="minorEastAsia"/>
        </w:rPr>
      </w:r>
    </w:p>
    <w:p>
      <w:pPr>
        <w:spacing w:after="200" w:line="276" w:lineRule="auto"/>
        <w:rPr>
          <w:rFonts w:eastAsiaTheme="minorEastAsia"/>
        </w:rPr>
      </w:pPr>
      <w:r>
        <w:rPr>
          <w:rFonts w:eastAsiaTheme="minorEastAsia"/>
        </w:rPr>
        <w:br w:type="page" w:clear="all"/>
      </w:r>
      <w:r>
        <w:rPr>
          <w:rFonts w:eastAsiaTheme="minorEastAsia"/>
        </w:rPr>
      </w:r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Образец № </w:t>
      </w:r>
      <w:r>
        <w:rPr>
          <w:rFonts w:eastAsiaTheme="minorEastAsia"/>
        </w:rPr>
        <w:t xml:space="preserve">3</w:t>
      </w:r>
      <w:r>
        <w:rPr>
          <w:rFonts w:eastAsiaTheme="minorEastAsia"/>
        </w:rPr>
      </w:r>
    </w:p>
    <w:p>
      <w:pPr>
        <w:jc w:val="right"/>
      </w:pPr>
      <w:r/>
      <w:r/>
    </w:p>
    <w:p>
      <w:r/>
      <w:r/>
    </w:p>
    <w:p>
      <w:r/>
      <w:r/>
    </w:p>
    <w:p>
      <w:pPr>
        <w:jc w:val="center"/>
      </w:pPr>
      <w:r>
        <w:t xml:space="preserve">РЕШЕНИЕ</w:t>
      </w:r>
      <w:r/>
    </w:p>
    <w:p>
      <w:pPr>
        <w:jc w:val="center"/>
        <w:rPr>
          <w:bCs/>
        </w:rPr>
      </w:pPr>
      <w:r>
        <w:t xml:space="preserve">о</w:t>
      </w:r>
      <w:r>
        <w:t xml:space="preserve">б установлении соответствия разрешенного использования земельного участка, указанного в заявлении, виду разрешенного использования земельного участка, установленному Классификатором видов разрешенного использования земельных участков, утвержденным приказом</w:t>
      </w:r>
      <w:r>
        <w:rPr>
          <w:rFonts w:eastAsiaTheme="minorHAnsi"/>
          <w:bCs/>
          <w:lang w:eastAsia="en-US"/>
        </w:rPr>
        <w:t xml:space="preserve"> </w:t>
      </w:r>
      <w:r>
        <w:rPr>
          <w:bCs/>
        </w:rPr>
        <w:t xml:space="preserve">Росреестра от 10.11.2020 № </w:t>
      </w:r>
      <w:r>
        <w:rPr>
          <w:bCs/>
        </w:rPr>
        <w:t xml:space="preserve">П</w:t>
      </w:r>
      <w:r>
        <w:rPr>
          <w:bCs/>
        </w:rPr>
        <w:t xml:space="preserve">/0412</w:t>
      </w:r>
      <w:r>
        <w:rPr>
          <w:bCs/>
        </w:rPr>
      </w:r>
    </w:p>
    <w:p>
      <w:pPr>
        <w:jc w:val="center"/>
        <w:rPr>
          <w:bCs/>
        </w:rPr>
      </w:pPr>
      <w:r>
        <w:rPr>
          <w:bCs/>
        </w:rPr>
        <w:t xml:space="preserve"> от ______№________</w:t>
      </w:r>
      <w:r>
        <w:rPr>
          <w:bCs/>
        </w:rPr>
      </w:r>
    </w:p>
    <w:p>
      <w:pPr>
        <w:jc w:val="center"/>
        <w:rPr>
          <w:bCs/>
        </w:rPr>
      </w:pPr>
      <w:r>
        <w:rPr>
          <w:bCs/>
        </w:rPr>
      </w:r>
      <w:r>
        <w:rPr>
          <w:bCs/>
        </w:rPr>
      </w:r>
    </w:p>
    <w:p>
      <w:pPr>
        <w:jc w:val="center"/>
        <w:rPr>
          <w:bCs/>
        </w:rPr>
      </w:pPr>
      <w:r>
        <w:rPr>
          <w:bCs/>
        </w:rPr>
      </w:r>
      <w:r>
        <w:rPr>
          <w:bCs/>
        </w:rPr>
      </w:r>
    </w:p>
    <w:p>
      <w:pPr>
        <w:jc w:val="center"/>
        <w:rPr>
          <w:bCs/>
        </w:rPr>
      </w:pPr>
      <w:r>
        <w:rPr>
          <w:bCs/>
        </w:rPr>
      </w:r>
      <w:r>
        <w:rPr>
          <w:bCs/>
        </w:rPr>
      </w:r>
    </w:p>
    <w:p>
      <w:pPr>
        <w:jc w:val="center"/>
        <w:rPr>
          <w:bCs/>
        </w:rPr>
      </w:pPr>
      <w:r>
        <w:rPr>
          <w:bCs/>
        </w:rPr>
      </w:r>
      <w:r>
        <w:rPr>
          <w:bCs/>
        </w:rPr>
      </w:r>
    </w:p>
    <w:p>
      <w:pPr>
        <w:jc w:val="center"/>
        <w:rPr>
          <w:bCs/>
        </w:rPr>
      </w:pPr>
      <w:r>
        <w:rPr>
          <w:bCs/>
        </w:rPr>
      </w:r>
      <w:r>
        <w:rPr>
          <w:bCs/>
        </w:rPr>
      </w:r>
    </w:p>
    <w:p>
      <w:pPr>
        <w:jc w:val="center"/>
        <w:rPr>
          <w:bCs/>
        </w:rPr>
      </w:pPr>
      <w:r>
        <w:rPr>
          <w:bCs/>
        </w:rPr>
      </w:r>
      <w:r>
        <w:rPr>
          <w:bCs/>
        </w:rPr>
      </w:r>
    </w:p>
    <w:p>
      <w:pPr>
        <w:jc w:val="center"/>
        <w:rPr>
          <w:bCs/>
        </w:rPr>
      </w:pPr>
      <w:r>
        <w:rPr>
          <w:bCs/>
        </w:rPr>
      </w:r>
      <w:r>
        <w:rPr>
          <w:bCs/>
        </w:rPr>
      </w:r>
    </w:p>
    <w:p>
      <w:pPr>
        <w:jc w:val="center"/>
        <w:rPr>
          <w:bCs/>
        </w:rPr>
      </w:pPr>
      <w:r>
        <w:rPr>
          <w:bCs/>
        </w:rPr>
      </w:r>
      <w:r>
        <w:rPr>
          <w:bCs/>
        </w:rPr>
      </w:r>
    </w:p>
    <w:p>
      <w:pPr>
        <w:jc w:val="center"/>
        <w:rPr>
          <w:bCs/>
        </w:rPr>
      </w:pPr>
      <w:r>
        <w:rPr>
          <w:bCs/>
        </w:rPr>
      </w:r>
      <w:r>
        <w:rPr>
          <w:bCs/>
        </w:rPr>
      </w:r>
    </w:p>
    <w:p>
      <w:pPr>
        <w:jc w:val="center"/>
        <w:rPr>
          <w:bCs/>
        </w:rPr>
      </w:pPr>
      <w:r>
        <w:rPr>
          <w:bCs/>
        </w:rPr>
      </w:r>
      <w:r>
        <w:rPr>
          <w:bCs/>
        </w:rPr>
      </w:r>
    </w:p>
    <w:p>
      <w:pPr>
        <w:jc w:val="center"/>
        <w:rPr>
          <w:bCs/>
        </w:rPr>
      </w:pPr>
      <w:r>
        <w:rPr>
          <w:bCs/>
        </w:rPr>
      </w:r>
      <w:r>
        <w:rPr>
          <w:bCs/>
        </w:rPr>
      </w:r>
    </w:p>
    <w:p>
      <w:pPr>
        <w:jc w:val="center"/>
        <w:rPr>
          <w:bCs/>
        </w:rPr>
      </w:pPr>
      <w:r>
        <w:rPr>
          <w:bCs/>
        </w:rPr>
      </w:r>
      <w:r>
        <w:rPr>
          <w:bCs/>
        </w:rPr>
      </w:r>
    </w:p>
    <w:p>
      <w:pPr>
        <w:jc w:val="center"/>
        <w:rPr>
          <w:bCs/>
        </w:rPr>
      </w:pPr>
      <w:r>
        <w:rPr>
          <w:bCs/>
        </w:rPr>
      </w:r>
      <w:r>
        <w:rPr>
          <w:bCs/>
        </w:rPr>
      </w:r>
    </w:p>
    <w:p>
      <w:pPr>
        <w:jc w:val="center"/>
        <w:rPr>
          <w:bCs/>
        </w:rPr>
      </w:pPr>
      <w:r>
        <w:rPr>
          <w:bCs/>
        </w:rPr>
      </w:r>
      <w:r>
        <w:rPr>
          <w:bCs/>
        </w:rPr>
      </w:r>
    </w:p>
    <w:p>
      <w:pPr>
        <w:jc w:val="center"/>
        <w:rPr>
          <w:bCs/>
        </w:rPr>
      </w:pPr>
      <w:r>
        <w:rPr>
          <w:bCs/>
        </w:rPr>
      </w:r>
      <w:r>
        <w:rPr>
          <w:bCs/>
        </w:rPr>
      </w:r>
    </w:p>
    <w:p>
      <w:pPr>
        <w:jc w:val="center"/>
        <w:rPr>
          <w:bCs/>
        </w:rPr>
      </w:pPr>
      <w:r>
        <w:rPr>
          <w:bCs/>
        </w:rPr>
      </w:r>
      <w:r>
        <w:rPr>
          <w:bCs/>
        </w:rPr>
      </w:r>
    </w:p>
    <w:p>
      <w:pPr>
        <w:jc w:val="center"/>
        <w:rPr>
          <w:bCs/>
        </w:rPr>
      </w:pPr>
      <w:r>
        <w:rPr>
          <w:bCs/>
        </w:rPr>
      </w:r>
      <w:r>
        <w:rPr>
          <w:bCs/>
        </w:rPr>
      </w:r>
    </w:p>
    <w:p>
      <w:pPr>
        <w:jc w:val="center"/>
        <w:rPr>
          <w:bCs/>
        </w:rPr>
      </w:pPr>
      <w:r>
        <w:rPr>
          <w:bCs/>
        </w:rPr>
      </w:r>
      <w:r>
        <w:rPr>
          <w:bCs/>
        </w:rPr>
      </w:r>
    </w:p>
    <w:p>
      <w:pPr>
        <w:jc w:val="center"/>
        <w:rPr>
          <w:bCs/>
        </w:rPr>
      </w:pPr>
      <w:r>
        <w:rPr>
          <w:bCs/>
        </w:rPr>
      </w:r>
      <w:r>
        <w:rPr>
          <w:bCs/>
        </w:rPr>
      </w:r>
    </w:p>
    <w:p>
      <w:pPr>
        <w:jc w:val="center"/>
        <w:rPr>
          <w:bCs/>
        </w:rPr>
      </w:pPr>
      <w:r>
        <w:rPr>
          <w:bCs/>
        </w:rPr>
      </w:r>
      <w:r>
        <w:rPr>
          <w:bCs/>
        </w:rPr>
      </w:r>
    </w:p>
    <w:p>
      <w:pPr>
        <w:jc w:val="center"/>
        <w:rPr>
          <w:bCs/>
        </w:rPr>
      </w:pPr>
      <w:r>
        <w:rPr>
          <w:bCs/>
        </w:rPr>
      </w:r>
      <w:r>
        <w:rPr>
          <w:bCs/>
        </w:rPr>
      </w:r>
    </w:p>
    <w:p>
      <w:pPr>
        <w:jc w:val="center"/>
        <w:rPr>
          <w:bCs/>
        </w:rPr>
      </w:pPr>
      <w:r>
        <w:rPr>
          <w:bCs/>
        </w:rPr>
        <w:t xml:space="preserve">Глава администрации _____________________________________</w:t>
      </w:r>
      <w:r>
        <w:rPr>
          <w:bCs/>
        </w:rPr>
      </w:r>
    </w:p>
    <w:p>
      <w:pPr>
        <w:spacing w:after="200" w:line="276" w:lineRule="auto"/>
        <w:rPr>
          <w:bCs/>
        </w:rPr>
      </w:pPr>
      <w:r>
        <w:rPr>
          <w:bCs/>
        </w:rPr>
        <w:br w:type="page" w:clear="all"/>
      </w:r>
      <w:r>
        <w:rPr>
          <w:bCs/>
        </w:rPr>
      </w:r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Образец  № </w:t>
      </w:r>
      <w:r>
        <w:rPr>
          <w:rFonts w:eastAsiaTheme="minorEastAsia"/>
        </w:rPr>
        <w:t xml:space="preserve">4</w:t>
      </w:r>
      <w:r>
        <w:rPr>
          <w:rFonts w:eastAsiaTheme="minorEastAsia"/>
        </w:rPr>
      </w:r>
    </w:p>
    <w:p>
      <w:pPr>
        <w:ind w:left="4536"/>
        <w:jc w:val="both"/>
        <w:spacing w:line="360" w:lineRule="auto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________________________________________________</w:t>
      </w:r>
      <w:r>
        <w:rPr>
          <w:rFonts w:eastAsiaTheme="minorHAnsi"/>
          <w:sz w:val="20"/>
          <w:szCs w:val="20"/>
          <w:lang w:eastAsia="en-US"/>
        </w:rPr>
      </w:r>
    </w:p>
    <w:p>
      <w:pPr>
        <w:ind w:left="4536"/>
        <w:jc w:val="both"/>
        <w:spacing w:line="360" w:lineRule="auto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(Ф.И.О. физического лица и адрес проживания / наименование организации и ИНН)</w:t>
      </w:r>
      <w:r>
        <w:rPr>
          <w:rFonts w:eastAsiaTheme="minorHAnsi"/>
          <w:sz w:val="20"/>
          <w:szCs w:val="20"/>
          <w:lang w:eastAsia="en-US"/>
        </w:rPr>
      </w:r>
    </w:p>
    <w:p>
      <w:pPr>
        <w:ind w:left="4536"/>
        <w:jc w:val="both"/>
        <w:spacing w:line="360" w:lineRule="auto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________________________________________________</w:t>
      </w:r>
      <w:r>
        <w:rPr>
          <w:rFonts w:eastAsiaTheme="minorHAnsi"/>
          <w:sz w:val="20"/>
          <w:szCs w:val="20"/>
          <w:lang w:eastAsia="en-US"/>
        </w:rPr>
      </w:r>
    </w:p>
    <w:p>
      <w:pPr>
        <w:ind w:left="4536"/>
        <w:jc w:val="both"/>
        <w:spacing w:line="360" w:lineRule="auto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(Ф.И.О. представителя заявителя и реквизиты доверенности)</w:t>
      </w:r>
      <w:r>
        <w:rPr>
          <w:rFonts w:eastAsiaTheme="minorHAnsi"/>
          <w:sz w:val="20"/>
          <w:szCs w:val="20"/>
          <w:lang w:eastAsia="en-US"/>
        </w:rPr>
      </w:r>
    </w:p>
    <w:p>
      <w:pPr>
        <w:ind w:left="4536"/>
        <w:jc w:val="both"/>
        <w:spacing w:line="360" w:lineRule="auto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________________________________________________</w:t>
      </w:r>
      <w:r>
        <w:rPr>
          <w:rFonts w:eastAsiaTheme="minorHAnsi"/>
          <w:sz w:val="20"/>
          <w:szCs w:val="20"/>
          <w:lang w:eastAsia="en-US"/>
        </w:rPr>
      </w:r>
    </w:p>
    <w:p>
      <w:pPr>
        <w:ind w:left="4536"/>
        <w:jc w:val="both"/>
        <w:spacing w:line="360" w:lineRule="auto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Контактная информация:</w:t>
      </w:r>
      <w:r>
        <w:rPr>
          <w:rFonts w:eastAsiaTheme="minorHAnsi"/>
          <w:sz w:val="20"/>
          <w:szCs w:val="20"/>
          <w:lang w:eastAsia="en-US"/>
        </w:rPr>
      </w:r>
    </w:p>
    <w:p>
      <w:pPr>
        <w:ind w:left="4536"/>
        <w:jc w:val="both"/>
        <w:spacing w:line="360" w:lineRule="auto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тел. ___________________________________________</w:t>
      </w:r>
      <w:r>
        <w:rPr>
          <w:rFonts w:eastAsiaTheme="minorHAnsi"/>
          <w:sz w:val="20"/>
          <w:szCs w:val="20"/>
          <w:lang w:eastAsia="en-US"/>
        </w:rPr>
      </w:r>
    </w:p>
    <w:p>
      <w:pPr>
        <w:ind w:left="4536"/>
        <w:jc w:val="both"/>
        <w:spacing w:line="360" w:lineRule="auto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эл. почта ______________________________________</w:t>
      </w:r>
      <w:r>
        <w:rPr>
          <w:rFonts w:eastAsiaTheme="minorHAnsi"/>
          <w:sz w:val="20"/>
          <w:szCs w:val="20"/>
          <w:lang w:eastAsia="en-US"/>
        </w:rPr>
      </w:r>
    </w:p>
    <w:p>
      <w:pPr>
        <w:jc w:val="center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</w:r>
      <w:r>
        <w:rPr>
          <w:rFonts w:eastAsiaTheme="minorHAnsi"/>
          <w:sz w:val="26"/>
          <w:szCs w:val="26"/>
          <w:lang w:eastAsia="en-US"/>
        </w:rPr>
      </w:r>
    </w:p>
    <w:p>
      <w:pPr>
        <w:jc w:val="center"/>
        <w:rPr>
          <w:rFonts w:eastAsiaTheme="minorHAnsi"/>
          <w:strike/>
          <w:lang w:eastAsia="en-US"/>
        </w:rPr>
      </w:pPr>
      <w:r>
        <w:rPr>
          <w:rFonts w:eastAsiaTheme="minorHAnsi"/>
          <w:lang w:eastAsia="en-US"/>
        </w:rPr>
        <w:t xml:space="preserve">УВЕДОМЛЕНИЕ</w:t>
      </w:r>
      <w:r>
        <w:rPr>
          <w:rFonts w:eastAsiaTheme="minorHAnsi"/>
          <w:strike/>
          <w:lang w:eastAsia="en-US"/>
        </w:rPr>
      </w:r>
    </w:p>
    <w:p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об отказе в приеме заявления и документов, необходимых</w:t>
      </w:r>
      <w:r>
        <w:rPr>
          <w:rFonts w:eastAsiaTheme="minorHAnsi"/>
          <w:lang w:eastAsia="en-US"/>
        </w:rPr>
        <w:br/>
        <w:t xml:space="preserve">для предоставления муниципальной услуги</w:t>
      </w:r>
      <w:r>
        <w:rPr>
          <w:rFonts w:eastAsiaTheme="minorHAnsi"/>
          <w:lang w:eastAsia="en-US"/>
        </w:rPr>
      </w:r>
    </w:p>
    <w:p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Настоящим подтверждается, что при приеме документов, необходимых для предоставления муниципальной услуги: </w:t>
      </w:r>
      <w:r>
        <w:rPr>
          <w:rFonts w:eastAsiaTheme="minorHAnsi"/>
          <w:lang w:eastAsia="en-US"/>
        </w:rPr>
        <w:t xml:space="preserve">«</w:t>
      </w:r>
      <w:r>
        <w:t xml:space="preserve">Установление соответствия разрешенного использования земельного участка классификатору видов разрешенного использования земельных участков на территории МО</w:t>
      </w:r>
      <w:r/>
      <w:r>
        <w:rPr>
          <w:rFonts w:eastAsiaTheme="minorHAnsi"/>
          <w:lang w:eastAsia="en-US"/>
        </w:rPr>
        <w:t xml:space="preserve">»</w:t>
      </w:r>
      <w:r>
        <w:rPr>
          <w:rFonts w:eastAsiaTheme="minorHAnsi"/>
          <w:lang w:eastAsia="en-US"/>
        </w:rPr>
        <w:t xml:space="preserve"> были выявлены следующие основания для отказа в приеме документов:</w:t>
      </w:r>
      <w:r>
        <w:rPr>
          <w:rFonts w:eastAsiaTheme="minorHAnsi"/>
          <w:lang w:eastAsia="en-US"/>
        </w:rPr>
      </w:r>
    </w:p>
    <w:p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_______________________________________________________________________</w:t>
      </w:r>
      <w:r>
        <w:rPr>
          <w:rFonts w:eastAsiaTheme="minorHAnsi"/>
          <w:lang w:eastAsia="en-US"/>
        </w:rPr>
      </w:r>
    </w:p>
    <w:p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______________________________________________________________________________________________________________________________________________</w:t>
      </w:r>
      <w:r>
        <w:rPr>
          <w:rFonts w:eastAsiaTheme="minorHAnsi"/>
          <w:lang w:eastAsia="en-US"/>
        </w:rPr>
      </w:r>
    </w:p>
    <w:p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(указываются основания для отказа в приеме документов, предусмотренные </w:t>
      </w:r>
      <w:r>
        <w:rPr>
          <w:rFonts w:eastAsiaTheme="minorHAnsi"/>
          <w:lang w:eastAsia="en-US"/>
        </w:rPr>
        <w:t xml:space="preserve">Таблицей № 3</w:t>
      </w:r>
      <w:r>
        <w:rPr>
          <w:rFonts w:eastAsiaTheme="minorHAnsi"/>
          <w:lang w:eastAsia="en-US"/>
        </w:rPr>
        <w:t xml:space="preserve"> регламента)</w:t>
      </w:r>
      <w:r>
        <w:rPr>
          <w:rFonts w:eastAsiaTheme="minorHAnsi"/>
          <w:lang w:eastAsia="en-US"/>
        </w:rPr>
      </w:r>
    </w:p>
    <w:p>
      <w:pPr>
        <w:ind w:firstLine="709"/>
        <w:jc w:val="both"/>
        <w:spacing w:after="20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ind w:firstLine="709"/>
        <w:jc w:val="both"/>
        <w:spacing w:after="20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В связи с изложенным принято решение об отказе в приеме заявления и иных документов, необходимых для предоставления муниципальной услуги.</w:t>
      </w:r>
      <w:r>
        <w:rPr>
          <w:rFonts w:eastAsiaTheme="minorHAnsi"/>
          <w:lang w:eastAsia="en-US"/>
        </w:rPr>
      </w:r>
    </w:p>
    <w:p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Для получения услуги заявителю необходимо представить следующие документы:</w:t>
      </w:r>
      <w:r>
        <w:rPr>
          <w:rFonts w:eastAsiaTheme="minorHAnsi"/>
          <w:lang w:eastAsia="en-US"/>
        </w:rPr>
      </w:r>
    </w:p>
    <w:p>
      <w:pPr>
        <w:jc w:val="both"/>
        <w:spacing w:before="2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____________________________________________________________________________</w:t>
      </w:r>
      <w:r>
        <w:rPr>
          <w:rFonts w:eastAsiaTheme="minorHAnsi"/>
          <w:lang w:eastAsia="en-US"/>
        </w:rPr>
      </w:r>
    </w:p>
    <w:p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(указывается перечень документов в случае, если основанием для отказа является</w:t>
      </w:r>
      <w:r>
        <w:rPr>
          <w:rFonts w:eastAsiaTheme="minorHAnsi"/>
          <w:lang w:eastAsia="en-US"/>
        </w:rPr>
      </w:r>
    </w:p>
    <w:p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представление неполного комплекта документов)</w:t>
      </w:r>
      <w:r>
        <w:rPr>
          <w:rFonts w:eastAsiaTheme="minorHAnsi"/>
          <w:lang w:eastAsia="en-US"/>
        </w:rPr>
      </w:r>
    </w:p>
    <w:p>
      <w:pPr>
        <w:spacing w:before="12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______________________________       _______________     ____________________</w:t>
      </w:r>
      <w:r>
        <w:rPr>
          <w:rFonts w:eastAsiaTheme="minorHAnsi"/>
          <w:lang w:eastAsia="en-US"/>
        </w:rPr>
      </w:r>
    </w:p>
    <w:p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(должностное лицо (специалист МФЦ)            (подпись)                   (инициалы, фамилия)                    </w:t>
      </w:r>
      <w:r>
        <w:rPr>
          <w:rFonts w:eastAsiaTheme="minorHAnsi"/>
          <w:lang w:eastAsia="en-US"/>
        </w:rPr>
      </w:r>
    </w:p>
    <w:p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(дата)       </w:t>
      </w:r>
      <w:r>
        <w:rPr>
          <w:rFonts w:eastAsiaTheme="minorHAnsi"/>
          <w:lang w:eastAsia="en-US"/>
        </w:rPr>
      </w:r>
    </w:p>
    <w:p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М.П.</w:t>
      </w:r>
      <w:r>
        <w:rPr>
          <w:rFonts w:eastAsiaTheme="minorHAnsi"/>
          <w:lang w:eastAsia="en-US"/>
        </w:rPr>
      </w:r>
    </w:p>
    <w:p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Подпись заявителя, подтверждающая получение решения об отказе в приеме документов:</w:t>
      </w:r>
      <w:r>
        <w:rPr>
          <w:rFonts w:eastAsiaTheme="minorHAnsi"/>
          <w:lang w:eastAsia="en-US"/>
        </w:rPr>
      </w:r>
    </w:p>
    <w:p>
      <w:pPr>
        <w:widowControl w:val="off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________________</w:t>
      </w:r>
      <w:r>
        <w:rPr>
          <w:rFonts w:ascii="Calibri" w:hAnsi="Calibri" w:cs="Calibri"/>
        </w:rPr>
        <w:tab/>
        <w:t xml:space="preserve">         ___________________________________________</w:t>
      </w:r>
      <w:r>
        <w:rPr>
          <w:rFonts w:ascii="Calibri" w:hAnsi="Calibri" w:cs="Calibri"/>
        </w:rPr>
        <w:tab/>
        <w:t xml:space="preserve">__________</w:t>
      </w:r>
      <w:r>
        <w:rPr>
          <w:rFonts w:ascii="Calibri" w:hAnsi="Calibri" w:cs="Calibri"/>
        </w:rPr>
      </w:r>
    </w:p>
    <w:p>
      <w:pPr>
        <w:ind w:firstLine="708"/>
        <w:spacing w:after="200" w:line="276" w:lineRule="auto"/>
        <w:rPr>
          <w:rFonts w:eastAsiaTheme="minorHAnsi"/>
        </w:rPr>
      </w:pPr>
      <w:r>
        <w:rPr>
          <w:rFonts w:eastAsiaTheme="minorHAnsi"/>
        </w:rPr>
        <w:t xml:space="preserve">(подпись)</w:t>
      </w:r>
      <w:r>
        <w:rPr>
          <w:rFonts w:eastAsiaTheme="minorHAnsi"/>
        </w:rPr>
        <w:tab/>
      </w:r>
      <w:r>
        <w:rPr>
          <w:rFonts w:eastAsiaTheme="minorHAnsi"/>
        </w:rPr>
        <w:tab/>
        <w:t xml:space="preserve">(Ф.И.О. заявителя/представителя заявителя)</w:t>
      </w:r>
      <w:r>
        <w:rPr>
          <w:rFonts w:eastAsiaTheme="minorHAnsi"/>
        </w:rPr>
        <w:tab/>
        <w:t xml:space="preserve">    (дата)</w:t>
      </w:r>
      <w:r>
        <w:rPr>
          <w:rFonts w:eastAsiaTheme="minorHAnsi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Tahoma">
    <w:panose1 w:val="020B0604030504040204"/>
  </w:font>
  <w:font w:name="Courier New">
    <w:panose1 w:val="020703090202050204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346305932"/>
      <w:docPartObj>
        <w:docPartGallery w:val="Page Numbers (Top of Page)"/>
        <w:docPartUnique w:val="true"/>
      </w:docPartObj>
      <w:rPr/>
    </w:sdtPr>
    <w:sdtContent>
      <w:p>
        <w:pPr>
          <w:pStyle w:val="68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68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5" w:hanging="1215"/>
      </w:pPr>
      <w:rPr>
        <w:rFonts w:hint="default" w:ascii="Times New Roman" w:hAnsi="Times New Roman" w:cs="Times New Roman"/>
        <w:sz w:val="28"/>
      </w:rPr>
    </w:lvl>
    <w:lvl w:ilvl="1">
      <w:start w:val="1"/>
      <w:numFmt w:val="decimal"/>
      <w:isLgl w:val="false"/>
      <w:suff w:val="tab"/>
      <w:lvlText w:val="%1.%2."/>
      <w:lvlJc w:val="left"/>
      <w:pPr>
        <w:ind w:left="1755" w:hanging="1215"/>
      </w:pPr>
      <w:rPr>
        <w:rFonts w:hint="default" w:ascii="Times New Roman" w:hAnsi="Times New Roman" w:cs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295" w:hanging="1215"/>
      </w:pPr>
      <w:rPr>
        <w:rFonts w:hint="default" w:ascii="Times New Roman" w:hAnsi="Times New Roman" w:cs="Times New Roman"/>
        <w:sz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35" w:hanging="1215"/>
      </w:pPr>
      <w:rPr>
        <w:rFonts w:hint="default" w:ascii="Times New Roman" w:hAnsi="Times New Roman" w:cs="Times New Roman"/>
        <w:sz w:val="28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75" w:hanging="1215"/>
      </w:pPr>
      <w:rPr>
        <w:rFonts w:hint="default" w:ascii="Times New Roman" w:hAnsi="Times New Roman" w:cs="Times New Roman"/>
        <w:sz w:val="2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140" w:hanging="1440"/>
      </w:pPr>
      <w:rPr>
        <w:rFonts w:hint="default" w:ascii="Times New Roman" w:hAnsi="Times New Roman" w:cs="Times New Roman"/>
        <w:sz w:val="28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040" w:hanging="1800"/>
      </w:pPr>
      <w:rPr>
        <w:rFonts w:hint="default" w:ascii="Times New Roman" w:hAnsi="Times New Roman" w:cs="Times New Roman"/>
        <w:sz w:val="28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580" w:hanging="1800"/>
      </w:pPr>
      <w:rPr>
        <w:rFonts w:hint="default" w:ascii="Times New Roman" w:hAnsi="Times New Roman" w:cs="Times New Roman"/>
        <w:sz w:val="28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480" w:hanging="2160"/>
      </w:pPr>
      <w:rPr>
        <w:rFonts w:hint="default" w:ascii="Times New Roman" w:hAnsi="Times New Roman" w:cs="Times New Roman"/>
        <w:sz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81"/>
    <w:next w:val="681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82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81"/>
    <w:next w:val="681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82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81"/>
    <w:next w:val="681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82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81"/>
    <w:next w:val="681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82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81"/>
    <w:next w:val="681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82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81"/>
    <w:next w:val="681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82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81"/>
    <w:next w:val="681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82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81"/>
    <w:next w:val="681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82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81"/>
    <w:next w:val="681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82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81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81"/>
    <w:next w:val="681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82"/>
    <w:link w:val="34"/>
    <w:uiPriority w:val="10"/>
    <w:rPr>
      <w:sz w:val="48"/>
      <w:szCs w:val="48"/>
    </w:rPr>
  </w:style>
  <w:style w:type="paragraph" w:styleId="36">
    <w:name w:val="Subtitle"/>
    <w:basedOn w:val="681"/>
    <w:next w:val="681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82"/>
    <w:link w:val="36"/>
    <w:uiPriority w:val="11"/>
    <w:rPr>
      <w:sz w:val="24"/>
      <w:szCs w:val="24"/>
    </w:rPr>
  </w:style>
  <w:style w:type="paragraph" w:styleId="38">
    <w:name w:val="Quote"/>
    <w:basedOn w:val="681"/>
    <w:next w:val="681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81"/>
    <w:next w:val="681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82"/>
    <w:link w:val="685"/>
    <w:uiPriority w:val="99"/>
  </w:style>
  <w:style w:type="character" w:styleId="45">
    <w:name w:val="Footer Char"/>
    <w:basedOn w:val="682"/>
    <w:link w:val="687"/>
    <w:uiPriority w:val="99"/>
  </w:style>
  <w:style w:type="paragraph" w:styleId="46">
    <w:name w:val="Caption"/>
    <w:basedOn w:val="681"/>
    <w:next w:val="681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82"/>
    <w:link w:val="46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68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8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8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81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82"/>
    <w:uiPriority w:val="99"/>
    <w:unhideWhenUsed/>
    <w:rPr>
      <w:vertAlign w:val="superscript"/>
    </w:rPr>
  </w:style>
  <w:style w:type="paragraph" w:styleId="178">
    <w:name w:val="endnote text"/>
    <w:basedOn w:val="681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82"/>
    <w:uiPriority w:val="99"/>
    <w:semiHidden/>
    <w:unhideWhenUsed/>
    <w:rPr>
      <w:vertAlign w:val="superscript"/>
    </w:rPr>
  </w:style>
  <w:style w:type="paragraph" w:styleId="181">
    <w:name w:val="toc 1"/>
    <w:basedOn w:val="681"/>
    <w:next w:val="681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81"/>
    <w:next w:val="681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81"/>
    <w:next w:val="681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81"/>
    <w:next w:val="681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81"/>
    <w:next w:val="681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81"/>
    <w:next w:val="681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81"/>
    <w:next w:val="681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81"/>
    <w:next w:val="681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81"/>
    <w:next w:val="681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81"/>
    <w:next w:val="681"/>
    <w:uiPriority w:val="99"/>
    <w:unhideWhenUsed/>
    <w:pPr>
      <w:spacing w:after="0" w:afterAutospacing="0"/>
    </w:pPr>
  </w:style>
  <w:style w:type="paragraph" w:styleId="681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82" w:default="1">
    <w:name w:val="Default Paragraph Font"/>
    <w:uiPriority w:val="1"/>
    <w:semiHidden/>
    <w:unhideWhenUsed/>
  </w:style>
  <w:style w:type="table" w:styleId="68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4" w:default="1">
    <w:name w:val="No List"/>
    <w:uiPriority w:val="99"/>
    <w:semiHidden/>
    <w:unhideWhenUsed/>
  </w:style>
  <w:style w:type="paragraph" w:styleId="685">
    <w:name w:val="Header"/>
    <w:basedOn w:val="681"/>
    <w:link w:val="686"/>
    <w:uiPriority w:val="99"/>
    <w:unhideWhenUsed/>
    <w:pPr>
      <w:tabs>
        <w:tab w:val="center" w:pos="4677" w:leader="none"/>
        <w:tab w:val="right" w:pos="9355" w:leader="none"/>
      </w:tabs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686" w:customStyle="1">
    <w:name w:val="Верхний колонтитул Знак"/>
    <w:basedOn w:val="682"/>
    <w:link w:val="685"/>
    <w:uiPriority w:val="99"/>
  </w:style>
  <w:style w:type="paragraph" w:styleId="687">
    <w:name w:val="Footer"/>
    <w:basedOn w:val="681"/>
    <w:link w:val="688"/>
    <w:uiPriority w:val="99"/>
    <w:unhideWhenUsed/>
    <w:pPr>
      <w:tabs>
        <w:tab w:val="center" w:pos="4677" w:leader="none"/>
        <w:tab w:val="right" w:pos="9355" w:leader="none"/>
      </w:tabs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688" w:customStyle="1">
    <w:name w:val="Нижний колонтитул Знак"/>
    <w:basedOn w:val="682"/>
    <w:link w:val="687"/>
    <w:uiPriority w:val="99"/>
  </w:style>
  <w:style w:type="paragraph" w:styleId="689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690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691">
    <w:name w:val="Hyperlink"/>
    <w:basedOn w:val="682"/>
    <w:uiPriority w:val="99"/>
    <w:unhideWhenUsed/>
    <w:rPr>
      <w:color w:val="0000ff" w:themeColor="hyperlink"/>
      <w:u w:val="single"/>
    </w:rPr>
  </w:style>
  <w:style w:type="character" w:styleId="692">
    <w:name w:val="annotation reference"/>
    <w:basedOn w:val="682"/>
    <w:uiPriority w:val="99"/>
    <w:semiHidden/>
    <w:unhideWhenUsed/>
    <w:rPr>
      <w:sz w:val="16"/>
      <w:szCs w:val="16"/>
    </w:rPr>
  </w:style>
  <w:style w:type="paragraph" w:styleId="693">
    <w:name w:val="annotation text"/>
    <w:basedOn w:val="681"/>
    <w:link w:val="694"/>
    <w:uiPriority w:val="99"/>
    <w:semiHidden/>
    <w:unhideWhenUsed/>
    <w:pPr>
      <w:spacing w:after="200"/>
    </w:pPr>
    <w:rPr>
      <w:rFonts w:asciiTheme="minorHAnsi" w:hAnsiTheme="minorHAnsi" w:eastAsiaTheme="minorHAnsi" w:cstheme="minorBidi"/>
      <w:sz w:val="20"/>
      <w:szCs w:val="20"/>
      <w:lang w:eastAsia="en-US"/>
    </w:rPr>
  </w:style>
  <w:style w:type="character" w:styleId="694" w:customStyle="1">
    <w:name w:val="Текст примечания Знак"/>
    <w:basedOn w:val="682"/>
    <w:link w:val="693"/>
    <w:uiPriority w:val="99"/>
    <w:semiHidden/>
    <w:rPr>
      <w:sz w:val="20"/>
      <w:szCs w:val="20"/>
    </w:rPr>
  </w:style>
  <w:style w:type="paragraph" w:styleId="695">
    <w:name w:val="annotation subject"/>
    <w:basedOn w:val="693"/>
    <w:next w:val="693"/>
    <w:link w:val="696"/>
    <w:uiPriority w:val="99"/>
    <w:semiHidden/>
    <w:unhideWhenUsed/>
    <w:rPr>
      <w:b/>
      <w:bCs/>
    </w:rPr>
  </w:style>
  <w:style w:type="character" w:styleId="696" w:customStyle="1">
    <w:name w:val="Тема примечания Знак"/>
    <w:basedOn w:val="694"/>
    <w:link w:val="695"/>
    <w:uiPriority w:val="99"/>
    <w:semiHidden/>
    <w:rPr>
      <w:b/>
      <w:bCs/>
      <w:sz w:val="20"/>
      <w:szCs w:val="20"/>
    </w:rPr>
  </w:style>
  <w:style w:type="paragraph" w:styleId="697">
    <w:name w:val="Balloon Text"/>
    <w:basedOn w:val="681"/>
    <w:link w:val="698"/>
    <w:uiPriority w:val="99"/>
    <w:semiHidden/>
    <w:unhideWhenUsed/>
    <w:rPr>
      <w:rFonts w:ascii="Tahoma" w:hAnsi="Tahoma" w:cs="Tahoma"/>
      <w:sz w:val="16"/>
      <w:szCs w:val="16"/>
    </w:rPr>
  </w:style>
  <w:style w:type="character" w:styleId="698" w:customStyle="1">
    <w:name w:val="Текст выноски Знак"/>
    <w:basedOn w:val="682"/>
    <w:link w:val="697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table" w:styleId="699">
    <w:name w:val="Table Grid"/>
    <w:basedOn w:val="683"/>
    <w:uiPriority w:val="59"/>
    <w:unhideWhenUsed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yperlink" Target="https://login.consultant.ru/link/?req=doc&amp;base=SPB&amp;n=316702&amp;dst=101254" TargetMode="External"/><Relationship Id="rId11" Type="http://schemas.openxmlformats.org/officeDocument/2006/relationships/hyperlink" Target="https://login.consultant.ru/link/?req=doc&amp;base=LAW&amp;n=494999&amp;dst=100189" TargetMode="External"/><Relationship Id="rId12" Type="http://schemas.openxmlformats.org/officeDocument/2006/relationships/hyperlink" Target="https://login.consultant.ru/link/?req=doc&amp;base=LAW&amp;n=494999&amp;dst=100202" TargetMode="External"/><Relationship Id="rId13" Type="http://schemas.openxmlformats.org/officeDocument/2006/relationships/hyperlink" Target="https://login.consultant.ru/link/?req=doc&amp;base=LAW&amp;n=494999&amp;dst=100243" TargetMode="External"/><Relationship Id="rId14" Type="http://schemas.openxmlformats.org/officeDocument/2006/relationships/hyperlink" Target="https://login.consultant.ru/link/?req=doc&amp;base=LAW&amp;n=494999&amp;dst=100189" TargetMode="External"/><Relationship Id="rId15" Type="http://schemas.openxmlformats.org/officeDocument/2006/relationships/hyperlink" Target="https://login.consultant.ru/link/?req=doc&amp;base=LAW&amp;n=494999&amp;dst=100202" TargetMode="External"/><Relationship Id="rId16" Type="http://schemas.openxmlformats.org/officeDocument/2006/relationships/hyperlink" Target="https://login.consultant.ru/link/?req=doc&amp;base=LAW&amp;n=494999&amp;dst=100243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Тенькаева Оксана Валерьевна</dc:creator>
  <cp:lastModifiedBy>naa_orlova</cp:lastModifiedBy>
  <cp:revision>14</cp:revision>
  <dcterms:created xsi:type="dcterms:W3CDTF">2025-10-07T15:06:00Z</dcterms:created>
  <dcterms:modified xsi:type="dcterms:W3CDTF">2026-05-20T13:58:30Z</dcterms:modified>
</cp:coreProperties>
</file>